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61867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color="auto" w:fill="FDFDFE"/>
        <w:spacing w:before="210" w:beforeAutospacing="0" w:after="0" w:afterAutospacing="0" w:line="26" w:lineRule="atLeast"/>
        <w:ind w:left="0" w:right="0" w:firstLine="0"/>
        <w:jc w:val="center"/>
        <w:rPr>
          <w:rFonts w:hint="eastAsia" w:ascii="Segoe UI" w:hAnsi="Segoe UI" w:eastAsia="宋体" w:cs="Segoe UI"/>
          <w:i w:val="0"/>
          <w:iCs w:val="0"/>
          <w:caps w:val="0"/>
          <w:color w:val="05073B"/>
          <w:spacing w:val="0"/>
          <w:sz w:val="22"/>
          <w:szCs w:val="22"/>
          <w:lang w:val="en-US" w:eastAsia="zh-CN"/>
        </w:rPr>
      </w:pPr>
      <w:r>
        <w:rPr>
          <w:rStyle w:val="15"/>
          <w:rFonts w:hint="eastAsia" w:ascii="Segoe UI" w:hAnsi="Segoe UI" w:cs="Segoe UI"/>
          <w:b/>
          <w:bCs/>
          <w:i w:val="0"/>
          <w:iCs w:val="0"/>
          <w:caps w:val="0"/>
          <w:color w:val="05073B"/>
          <w:spacing w:val="0"/>
          <w:sz w:val="22"/>
          <w:szCs w:val="22"/>
          <w:shd w:val="clear" w:color="auto" w:fill="FDFDFE"/>
          <w:lang w:eastAsia="zh-CN"/>
        </w:rPr>
        <w:t>贺州市中医医院</w:t>
      </w:r>
      <w:r>
        <w:rPr>
          <w:rStyle w:val="15"/>
          <w:rFonts w:hint="default" w:ascii="Segoe UI" w:hAnsi="Segoe UI" w:eastAsia="Segoe UI" w:cs="Segoe UI"/>
          <w:b/>
          <w:bCs/>
          <w:i w:val="0"/>
          <w:iCs w:val="0"/>
          <w:caps w:val="0"/>
          <w:color w:val="05073B"/>
          <w:spacing w:val="0"/>
          <w:sz w:val="22"/>
          <w:szCs w:val="22"/>
          <w:shd w:val="clear" w:color="auto" w:fill="FDFDFE"/>
        </w:rPr>
        <w:t>设备采购市场调研</w:t>
      </w:r>
      <w:r>
        <w:rPr>
          <w:rStyle w:val="15"/>
          <w:rFonts w:hint="eastAsia" w:ascii="Segoe UI" w:hAnsi="Segoe UI" w:eastAsia="宋体" w:cs="Segoe UI"/>
          <w:b/>
          <w:bCs/>
          <w:i w:val="0"/>
          <w:iCs w:val="0"/>
          <w:caps w:val="0"/>
          <w:color w:val="05073B"/>
          <w:spacing w:val="0"/>
          <w:sz w:val="22"/>
          <w:szCs w:val="22"/>
          <w:shd w:val="clear" w:color="auto" w:fill="FDFDFE"/>
          <w:lang w:eastAsia="zh-CN"/>
        </w:rPr>
        <w:t>问卷</w:t>
      </w:r>
    </w:p>
    <w:p w14:paraId="21B374A7">
      <w:pPr>
        <w:rPr>
          <w:rFonts w:hint="eastAsia" w:eastAsiaTheme="minorEastAsia"/>
          <w:lang w:val="en-US" w:eastAsia="zh-CN"/>
        </w:rPr>
      </w:pPr>
      <w:r>
        <w:rPr>
          <w:rFonts w:hint="eastAsia"/>
          <w:lang w:val="en-US" w:eastAsia="zh-CN"/>
        </w:rPr>
        <w:t>各潜在供应商：</w:t>
      </w:r>
    </w:p>
    <w:p w14:paraId="346C478E">
      <w:pPr>
        <w:spacing w:line="400" w:lineRule="exact"/>
        <w:ind w:firstLine="420" w:firstLineChars="200"/>
      </w:pPr>
      <w:r>
        <w:rPr>
          <w:rFonts w:hint="eastAsia"/>
        </w:rPr>
        <w:t>为加强政府采购需求管理，确保采购需求的完整性及明确性，实现政府采购项目绩效目标，</w:t>
      </w:r>
      <w:r>
        <w:rPr>
          <w:rFonts w:hint="eastAsia"/>
          <w:lang w:eastAsia="zh-CN"/>
        </w:rPr>
        <w:t>特</w:t>
      </w:r>
      <w:r>
        <w:rPr>
          <w:rFonts w:hint="eastAsia"/>
        </w:rPr>
        <w:t>向潜在供应商开展采购需求调查，现将有关事宜公告如下：</w:t>
      </w:r>
    </w:p>
    <w:p w14:paraId="77537247">
      <w:pPr>
        <w:spacing w:line="400" w:lineRule="exact"/>
        <w:ind w:firstLine="420" w:firstLineChars="200"/>
      </w:pPr>
      <w:r>
        <w:rPr>
          <w:rFonts w:hint="eastAsia"/>
        </w:rPr>
        <w:t>一、调查内容</w:t>
      </w:r>
    </w:p>
    <w:p w14:paraId="2F17C44F">
      <w:pPr>
        <w:spacing w:line="400" w:lineRule="exact"/>
        <w:ind w:firstLine="420" w:firstLineChars="200"/>
      </w:pPr>
      <w:r>
        <w:rPr>
          <w:rFonts w:hint="eastAsia"/>
        </w:rPr>
        <w:t>项目名称：</w:t>
      </w:r>
      <w:r>
        <w:rPr>
          <w:rStyle w:val="14"/>
          <w:rFonts w:hint="eastAsia"/>
          <w:lang w:val="en-US" w:eastAsia="zh-CN"/>
        </w:rPr>
        <w:t>贺州市中医医院医疗护理员技能训练设备采购项目</w:t>
      </w:r>
    </w:p>
    <w:tbl>
      <w:tblPr>
        <w:tblStyle w:val="12"/>
        <w:tblW w:w="961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04"/>
        <w:gridCol w:w="1200"/>
        <w:gridCol w:w="675"/>
        <w:gridCol w:w="6315"/>
        <w:gridCol w:w="720"/>
      </w:tblGrid>
      <w:tr w14:paraId="2512E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75" w:hRule="atLeast"/>
        </w:trPr>
        <w:tc>
          <w:tcPr>
            <w:tcW w:w="704" w:type="dxa"/>
            <w:shd w:val="clear" w:color="auto" w:fill="auto"/>
            <w:tcMar>
              <w:left w:w="105" w:type="dxa"/>
              <w:right w:w="105" w:type="dxa"/>
            </w:tcMar>
            <w:vAlign w:val="center"/>
          </w:tcPr>
          <w:p w14:paraId="40B2365D">
            <w:pPr>
              <w:spacing w:line="400" w:lineRule="exact"/>
              <w:jc w:val="center"/>
            </w:pPr>
            <w:r>
              <w:rPr>
                <w:rFonts w:hint="eastAsia"/>
              </w:rPr>
              <w:t>序号</w:t>
            </w:r>
          </w:p>
        </w:tc>
        <w:tc>
          <w:tcPr>
            <w:tcW w:w="1200" w:type="dxa"/>
            <w:shd w:val="clear" w:color="auto" w:fill="auto"/>
            <w:tcMar>
              <w:left w:w="105" w:type="dxa"/>
              <w:right w:w="105" w:type="dxa"/>
            </w:tcMar>
            <w:vAlign w:val="center"/>
          </w:tcPr>
          <w:p w14:paraId="28C0046B">
            <w:pPr>
              <w:spacing w:line="400" w:lineRule="exact"/>
              <w:jc w:val="center"/>
            </w:pPr>
            <w:r>
              <w:rPr>
                <w:rFonts w:hint="eastAsia"/>
              </w:rPr>
              <w:t>产品名称</w:t>
            </w:r>
          </w:p>
        </w:tc>
        <w:tc>
          <w:tcPr>
            <w:tcW w:w="675" w:type="dxa"/>
            <w:shd w:val="clear" w:color="auto" w:fill="auto"/>
            <w:tcMar>
              <w:left w:w="105" w:type="dxa"/>
              <w:right w:w="105" w:type="dxa"/>
            </w:tcMar>
            <w:vAlign w:val="center"/>
          </w:tcPr>
          <w:p w14:paraId="5FB61102">
            <w:pPr>
              <w:spacing w:line="400" w:lineRule="exact"/>
              <w:jc w:val="center"/>
            </w:pPr>
            <w:r>
              <w:rPr>
                <w:rFonts w:hint="eastAsia"/>
              </w:rPr>
              <w:t>数量</w:t>
            </w:r>
          </w:p>
        </w:tc>
        <w:tc>
          <w:tcPr>
            <w:tcW w:w="6315" w:type="dxa"/>
            <w:shd w:val="clear" w:color="auto" w:fill="auto"/>
            <w:tcMar>
              <w:left w:w="105" w:type="dxa"/>
              <w:right w:w="105" w:type="dxa"/>
            </w:tcMar>
            <w:vAlign w:val="center"/>
          </w:tcPr>
          <w:p w14:paraId="33FC82CC">
            <w:pPr>
              <w:spacing w:line="400" w:lineRule="exact"/>
              <w:jc w:val="center"/>
            </w:pPr>
            <w:r>
              <w:rPr>
                <w:rFonts w:hint="eastAsia"/>
              </w:rPr>
              <w:t>简要技术规格</w:t>
            </w:r>
          </w:p>
        </w:tc>
        <w:tc>
          <w:tcPr>
            <w:tcW w:w="720" w:type="dxa"/>
            <w:shd w:val="clear" w:color="auto" w:fill="auto"/>
            <w:tcMar>
              <w:left w:w="105" w:type="dxa"/>
              <w:right w:w="105" w:type="dxa"/>
            </w:tcMar>
            <w:vAlign w:val="center"/>
          </w:tcPr>
          <w:p w14:paraId="2933AEB6">
            <w:pPr>
              <w:spacing w:line="400" w:lineRule="exact"/>
              <w:jc w:val="center"/>
            </w:pPr>
            <w:r>
              <w:rPr>
                <w:rFonts w:hint="eastAsia"/>
              </w:rPr>
              <w:t>备注</w:t>
            </w:r>
          </w:p>
        </w:tc>
      </w:tr>
      <w:tr w14:paraId="185C7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15314390">
            <w:pPr>
              <w:spacing w:line="400" w:lineRule="exact"/>
              <w:jc w:val="center"/>
            </w:pPr>
            <w:r>
              <w:rPr>
                <w:rFonts w:hint="eastAsia"/>
              </w:rPr>
              <w:t>1</w:t>
            </w:r>
          </w:p>
        </w:tc>
        <w:tc>
          <w:tcPr>
            <w:tcW w:w="1200" w:type="dxa"/>
            <w:shd w:val="clear" w:color="auto" w:fill="auto"/>
            <w:tcMar>
              <w:left w:w="105" w:type="dxa"/>
              <w:right w:w="105" w:type="dxa"/>
            </w:tcMar>
            <w:vAlign w:val="center"/>
          </w:tcPr>
          <w:p w14:paraId="32592985">
            <w:pPr>
              <w:spacing w:line="400" w:lineRule="exact"/>
              <w:jc w:val="center"/>
              <w:rPr>
                <w:rFonts w:hint="eastAsia" w:eastAsiaTheme="minorEastAsia"/>
                <w:lang w:val="en-US" w:eastAsia="zh-CN"/>
              </w:rPr>
            </w:pPr>
            <w:r>
              <w:rPr>
                <w:rFonts w:hint="eastAsia" w:eastAsiaTheme="minorEastAsia"/>
                <w:lang w:val="en-US" w:eastAsia="zh-CN"/>
              </w:rPr>
              <w:t>全功能护理训练模拟人</w:t>
            </w:r>
          </w:p>
        </w:tc>
        <w:tc>
          <w:tcPr>
            <w:tcW w:w="675" w:type="dxa"/>
            <w:shd w:val="clear" w:color="auto" w:fill="auto"/>
            <w:tcMar>
              <w:left w:w="105" w:type="dxa"/>
              <w:right w:w="105" w:type="dxa"/>
            </w:tcMar>
            <w:vAlign w:val="center"/>
          </w:tcPr>
          <w:p w14:paraId="01DE118B">
            <w:pPr>
              <w:spacing w:line="400" w:lineRule="exact"/>
              <w:jc w:val="center"/>
              <w:rPr>
                <w:rFonts w:hint="eastAsia" w:eastAsiaTheme="minorEastAsia"/>
                <w:lang w:val="en-US" w:eastAsia="zh-CN"/>
              </w:rPr>
            </w:pPr>
            <w:r>
              <w:rPr>
                <w:rFonts w:hint="eastAsia"/>
                <w:lang w:val="en-US" w:eastAsia="zh-CN"/>
              </w:rPr>
              <w:t>4</w:t>
            </w:r>
          </w:p>
        </w:tc>
        <w:tc>
          <w:tcPr>
            <w:tcW w:w="6315" w:type="dxa"/>
            <w:shd w:val="clear" w:color="auto" w:fill="auto"/>
            <w:tcMar>
              <w:left w:w="105" w:type="dxa"/>
              <w:right w:w="105" w:type="dxa"/>
            </w:tcMar>
            <w:vAlign w:val="center"/>
          </w:tcPr>
          <w:p w14:paraId="4DB38E06">
            <w:pPr>
              <w:spacing w:line="400" w:lineRule="exact"/>
              <w:jc w:val="center"/>
              <w:rPr>
                <w:rFonts w:hint="eastAsia" w:eastAsiaTheme="minorEastAsia"/>
                <w:lang w:val="en-US" w:eastAsia="zh-CN"/>
              </w:rPr>
            </w:pPr>
            <w:r>
              <w:rPr>
                <w:rFonts w:hint="eastAsia" w:eastAsiaTheme="minorEastAsia"/>
                <w:lang w:val="en-US" w:eastAsia="zh-CN"/>
              </w:rPr>
              <w:t>四肢关节全部采用螺丝固定，关节左右弯曲上下活动灵活，永不脱落。头部眼睛部位还采用液晶模拟瞳孔，真实模拟正常状态。</w:t>
            </w:r>
          </w:p>
          <w:p w14:paraId="3C3DACD3">
            <w:pPr>
              <w:spacing w:line="400" w:lineRule="exact"/>
              <w:jc w:val="center"/>
              <w:rPr>
                <w:rFonts w:hint="eastAsia" w:eastAsiaTheme="minorEastAsia"/>
                <w:lang w:val="en-US" w:eastAsia="zh-CN"/>
              </w:rPr>
            </w:pPr>
            <w:r>
              <w:rPr>
                <w:rFonts w:hint="eastAsia" w:eastAsiaTheme="minorEastAsia"/>
                <w:lang w:val="en-US" w:eastAsia="zh-CN"/>
              </w:rPr>
              <w:t>本模型是由进口塑胶材料，经不锈钢模具浇注工艺制成。具有形象逼真、操作真实、结构标准、经久耐用等特点。</w:t>
            </w:r>
          </w:p>
          <w:p w14:paraId="698A9A37">
            <w:pPr>
              <w:spacing w:line="400" w:lineRule="exact"/>
              <w:jc w:val="center"/>
              <w:rPr>
                <w:rFonts w:hint="eastAsia" w:eastAsiaTheme="minorEastAsia"/>
                <w:lang w:val="en-US" w:eastAsia="zh-CN"/>
              </w:rPr>
            </w:pPr>
            <w:r>
              <w:rPr>
                <w:rFonts w:hint="eastAsia" w:eastAsiaTheme="minorEastAsia"/>
                <w:lang w:val="en-US" w:eastAsia="zh-CN"/>
              </w:rPr>
              <w:t>功能特点：</w:t>
            </w:r>
          </w:p>
          <w:p w14:paraId="5B4250CF">
            <w:pPr>
              <w:spacing w:line="400" w:lineRule="exact"/>
              <w:jc w:val="left"/>
              <w:rPr>
                <w:rFonts w:hint="eastAsia" w:eastAsiaTheme="minorEastAsia"/>
                <w:lang w:val="en-US" w:eastAsia="zh-CN"/>
              </w:rPr>
            </w:pPr>
            <w:r>
              <w:rPr>
                <w:rFonts w:hint="eastAsia"/>
                <w:lang w:val="en-US" w:eastAsia="zh-CN"/>
              </w:rPr>
              <w:t>1、</w:t>
            </w:r>
            <w:r>
              <w:rPr>
                <w:rFonts w:hint="eastAsia" w:eastAsiaTheme="minorEastAsia"/>
                <w:lang w:val="en-US" w:eastAsia="zh-CN"/>
              </w:rPr>
              <w:t xml:space="preserve"> 洗头、洗脸；</w:t>
            </w:r>
          </w:p>
          <w:p w14:paraId="59A69740">
            <w:pPr>
              <w:spacing w:line="400" w:lineRule="exact"/>
              <w:jc w:val="left"/>
              <w:rPr>
                <w:rFonts w:hint="eastAsia" w:eastAsiaTheme="minorEastAsia"/>
                <w:lang w:val="en-US" w:eastAsia="zh-CN"/>
              </w:rPr>
            </w:pPr>
            <w:r>
              <w:rPr>
                <w:rFonts w:hint="eastAsia"/>
                <w:lang w:val="en-US" w:eastAsia="zh-CN"/>
              </w:rPr>
              <w:t>2、</w:t>
            </w:r>
            <w:r>
              <w:rPr>
                <w:rFonts w:hint="eastAsia" w:eastAsiaTheme="minorEastAsia"/>
                <w:lang w:val="en-US" w:eastAsia="zh-CN"/>
              </w:rPr>
              <w:t>眼耳清洗、滴药；</w:t>
            </w:r>
          </w:p>
          <w:p w14:paraId="4F91D25E">
            <w:pPr>
              <w:spacing w:line="400" w:lineRule="exact"/>
              <w:jc w:val="left"/>
              <w:rPr>
                <w:rFonts w:hint="eastAsia" w:eastAsiaTheme="minorEastAsia"/>
                <w:lang w:val="en-US" w:eastAsia="zh-CN"/>
              </w:rPr>
            </w:pPr>
            <w:r>
              <w:rPr>
                <w:rFonts w:hint="eastAsia"/>
                <w:lang w:val="en-US" w:eastAsia="zh-CN"/>
              </w:rPr>
              <w:t>3、</w:t>
            </w:r>
            <w:r>
              <w:rPr>
                <w:rFonts w:hint="eastAsia" w:eastAsiaTheme="minorEastAsia"/>
                <w:lang w:val="en-US" w:eastAsia="zh-CN"/>
              </w:rPr>
              <w:t xml:space="preserve"> 口腔护理、假牙护理；</w:t>
            </w:r>
          </w:p>
          <w:p w14:paraId="3B8EB2AD">
            <w:pPr>
              <w:spacing w:line="400" w:lineRule="exact"/>
              <w:jc w:val="left"/>
              <w:rPr>
                <w:rFonts w:hint="eastAsia" w:eastAsiaTheme="minorEastAsia"/>
                <w:lang w:val="en-US" w:eastAsia="zh-CN"/>
              </w:rPr>
            </w:pPr>
            <w:r>
              <w:rPr>
                <w:rFonts w:hint="eastAsia"/>
                <w:lang w:val="en-US" w:eastAsia="zh-CN"/>
              </w:rPr>
              <w:t>4、</w:t>
            </w:r>
            <w:r>
              <w:rPr>
                <w:rFonts w:hint="eastAsia" w:eastAsiaTheme="minorEastAsia"/>
                <w:lang w:val="en-US" w:eastAsia="zh-CN"/>
              </w:rPr>
              <w:t xml:space="preserve"> 气管切开护理；</w:t>
            </w:r>
          </w:p>
          <w:p w14:paraId="4B9AA6A6">
            <w:pPr>
              <w:spacing w:line="400" w:lineRule="exact"/>
              <w:jc w:val="left"/>
              <w:rPr>
                <w:rFonts w:hint="eastAsia" w:eastAsiaTheme="minorEastAsia"/>
                <w:lang w:val="en-US" w:eastAsia="zh-CN"/>
              </w:rPr>
            </w:pPr>
            <w:r>
              <w:rPr>
                <w:rFonts w:hint="eastAsia"/>
                <w:lang w:val="en-US" w:eastAsia="zh-CN"/>
              </w:rPr>
              <w:t>5、</w:t>
            </w:r>
            <w:r>
              <w:rPr>
                <w:rFonts w:hint="eastAsia" w:eastAsiaTheme="minorEastAsia"/>
                <w:lang w:val="en-US" w:eastAsia="zh-CN"/>
              </w:rPr>
              <w:t>氧气吸入疗法；</w:t>
            </w:r>
          </w:p>
          <w:p w14:paraId="21DB2EB8">
            <w:pPr>
              <w:spacing w:line="400" w:lineRule="exact"/>
              <w:jc w:val="left"/>
              <w:rPr>
                <w:rFonts w:hint="eastAsia" w:eastAsiaTheme="minorEastAsia"/>
                <w:lang w:val="en-US" w:eastAsia="zh-CN"/>
              </w:rPr>
            </w:pPr>
            <w:r>
              <w:rPr>
                <w:rFonts w:hint="eastAsia"/>
                <w:lang w:val="en-US" w:eastAsia="zh-CN"/>
              </w:rPr>
              <w:t>6、</w:t>
            </w:r>
            <w:r>
              <w:rPr>
                <w:rFonts w:hint="eastAsia" w:eastAsiaTheme="minorEastAsia"/>
                <w:lang w:val="en-US" w:eastAsia="zh-CN"/>
              </w:rPr>
              <w:t>鼻饲法；</w:t>
            </w:r>
          </w:p>
          <w:p w14:paraId="0C10B525">
            <w:pPr>
              <w:spacing w:line="400" w:lineRule="exact"/>
              <w:jc w:val="left"/>
              <w:rPr>
                <w:rFonts w:hint="eastAsia" w:eastAsiaTheme="minorEastAsia"/>
                <w:lang w:val="en-US" w:eastAsia="zh-CN"/>
              </w:rPr>
            </w:pPr>
            <w:r>
              <w:rPr>
                <w:rFonts w:hint="eastAsia"/>
                <w:lang w:val="en-US" w:eastAsia="zh-CN"/>
              </w:rPr>
              <w:t>7、</w:t>
            </w:r>
            <w:r>
              <w:rPr>
                <w:rFonts w:hint="eastAsia" w:eastAsiaTheme="minorEastAsia"/>
                <w:lang w:val="en-US" w:eastAsia="zh-CN"/>
              </w:rPr>
              <w:t>洗胃法；</w:t>
            </w:r>
          </w:p>
          <w:p w14:paraId="32002199">
            <w:pPr>
              <w:spacing w:line="400" w:lineRule="exact"/>
              <w:jc w:val="left"/>
              <w:rPr>
                <w:rFonts w:hint="eastAsia" w:eastAsiaTheme="minorEastAsia"/>
                <w:lang w:val="en-US" w:eastAsia="zh-CN"/>
              </w:rPr>
            </w:pPr>
            <w:r>
              <w:rPr>
                <w:rFonts w:hint="eastAsia"/>
                <w:lang w:val="en-US" w:eastAsia="zh-CN"/>
              </w:rPr>
              <w:t>8、</w:t>
            </w:r>
            <w:r>
              <w:rPr>
                <w:rFonts w:hint="eastAsia" w:eastAsiaTheme="minorEastAsia"/>
                <w:lang w:val="en-US" w:eastAsia="zh-CN"/>
              </w:rPr>
              <w:t xml:space="preserve"> 心内注射法；</w:t>
            </w:r>
          </w:p>
          <w:p w14:paraId="2243FEBD">
            <w:pPr>
              <w:spacing w:line="400" w:lineRule="exact"/>
              <w:jc w:val="left"/>
              <w:rPr>
                <w:rFonts w:hint="eastAsia" w:eastAsiaTheme="minorEastAsia"/>
                <w:lang w:val="en-US" w:eastAsia="zh-CN"/>
              </w:rPr>
            </w:pPr>
            <w:r>
              <w:rPr>
                <w:rFonts w:hint="eastAsia"/>
                <w:lang w:val="en-US" w:eastAsia="zh-CN"/>
              </w:rPr>
              <w:t>9、</w:t>
            </w:r>
            <w:r>
              <w:rPr>
                <w:rFonts w:hint="eastAsia" w:eastAsiaTheme="minorEastAsia"/>
                <w:lang w:val="en-US" w:eastAsia="zh-CN"/>
              </w:rPr>
              <w:t xml:space="preserve"> 胸外心脏复苏急救法；</w:t>
            </w:r>
          </w:p>
          <w:p w14:paraId="587AAD73">
            <w:pPr>
              <w:spacing w:line="400" w:lineRule="exact"/>
              <w:jc w:val="left"/>
              <w:rPr>
                <w:rFonts w:hint="eastAsia" w:eastAsiaTheme="minorEastAsia"/>
                <w:lang w:val="en-US" w:eastAsia="zh-CN"/>
              </w:rPr>
            </w:pPr>
            <w:r>
              <w:rPr>
                <w:rFonts w:hint="eastAsia"/>
                <w:lang w:val="en-US" w:eastAsia="zh-CN"/>
              </w:rPr>
              <w:t>10、</w:t>
            </w:r>
            <w:r>
              <w:rPr>
                <w:rFonts w:hint="eastAsia" w:eastAsiaTheme="minorEastAsia"/>
                <w:lang w:val="en-US" w:eastAsia="zh-CN"/>
              </w:rPr>
              <w:t xml:space="preserve"> 三角肌注射；</w:t>
            </w:r>
          </w:p>
          <w:p w14:paraId="7D13233A">
            <w:pPr>
              <w:spacing w:line="400" w:lineRule="exact"/>
              <w:jc w:val="left"/>
              <w:rPr>
                <w:rFonts w:hint="eastAsia" w:eastAsiaTheme="minorEastAsia"/>
                <w:lang w:val="en-US" w:eastAsia="zh-CN"/>
              </w:rPr>
            </w:pPr>
            <w:r>
              <w:rPr>
                <w:rFonts w:hint="eastAsia"/>
                <w:lang w:val="en-US" w:eastAsia="zh-CN"/>
              </w:rPr>
              <w:t>11、</w:t>
            </w:r>
            <w:r>
              <w:rPr>
                <w:rFonts w:hint="eastAsia" w:eastAsiaTheme="minorEastAsia"/>
                <w:lang w:val="en-US" w:eastAsia="zh-CN"/>
              </w:rPr>
              <w:t xml:space="preserve"> 女性外阴冲洗；</w:t>
            </w:r>
          </w:p>
          <w:p w14:paraId="64A3E2ED">
            <w:pPr>
              <w:spacing w:line="400" w:lineRule="exact"/>
              <w:jc w:val="left"/>
              <w:rPr>
                <w:rFonts w:hint="eastAsia" w:eastAsiaTheme="minorEastAsia"/>
                <w:lang w:val="en-US" w:eastAsia="zh-CN"/>
              </w:rPr>
            </w:pPr>
            <w:r>
              <w:rPr>
                <w:rFonts w:hint="eastAsia"/>
                <w:lang w:val="en-US" w:eastAsia="zh-CN"/>
              </w:rPr>
              <w:t>12、</w:t>
            </w:r>
            <w:r>
              <w:rPr>
                <w:rFonts w:hint="eastAsia" w:eastAsiaTheme="minorEastAsia"/>
                <w:lang w:val="en-US" w:eastAsia="zh-CN"/>
              </w:rPr>
              <w:t>手臂静脉注射；</w:t>
            </w:r>
          </w:p>
          <w:p w14:paraId="07D85E4E">
            <w:pPr>
              <w:spacing w:line="400" w:lineRule="exact"/>
              <w:jc w:val="left"/>
              <w:rPr>
                <w:rFonts w:hint="eastAsia" w:eastAsiaTheme="minorEastAsia"/>
                <w:lang w:val="en-US" w:eastAsia="zh-CN"/>
              </w:rPr>
            </w:pPr>
            <w:r>
              <w:rPr>
                <w:rFonts w:hint="eastAsia"/>
                <w:lang w:val="en-US" w:eastAsia="zh-CN"/>
              </w:rPr>
              <w:t>13、</w:t>
            </w:r>
            <w:r>
              <w:rPr>
                <w:rFonts w:hint="eastAsia" w:eastAsiaTheme="minorEastAsia"/>
                <w:lang w:val="en-US" w:eastAsia="zh-CN"/>
              </w:rPr>
              <w:t>手臂静脉穿刺；</w:t>
            </w:r>
          </w:p>
          <w:p w14:paraId="6ACCAA34">
            <w:pPr>
              <w:spacing w:line="400" w:lineRule="exact"/>
              <w:jc w:val="left"/>
              <w:rPr>
                <w:rFonts w:hint="eastAsia" w:eastAsiaTheme="minorEastAsia"/>
                <w:lang w:val="en-US" w:eastAsia="zh-CN"/>
              </w:rPr>
            </w:pPr>
            <w:r>
              <w:rPr>
                <w:rFonts w:hint="eastAsia"/>
                <w:lang w:val="en-US" w:eastAsia="zh-CN"/>
              </w:rPr>
              <w:t>14、</w:t>
            </w:r>
            <w:r>
              <w:rPr>
                <w:rFonts w:hint="eastAsia" w:eastAsiaTheme="minorEastAsia"/>
                <w:lang w:val="en-US" w:eastAsia="zh-CN"/>
              </w:rPr>
              <w:t>手臂静脉输液（血）；</w:t>
            </w:r>
          </w:p>
          <w:p w14:paraId="192F4211">
            <w:pPr>
              <w:spacing w:line="400" w:lineRule="exact"/>
              <w:jc w:val="left"/>
              <w:rPr>
                <w:rFonts w:hint="eastAsia" w:eastAsiaTheme="minorEastAsia"/>
                <w:lang w:val="en-US" w:eastAsia="zh-CN"/>
              </w:rPr>
            </w:pPr>
            <w:r>
              <w:rPr>
                <w:rFonts w:hint="eastAsia"/>
                <w:lang w:val="en-US" w:eastAsia="zh-CN"/>
              </w:rPr>
              <w:t>15、</w:t>
            </w:r>
            <w:r>
              <w:rPr>
                <w:rFonts w:hint="eastAsia" w:eastAsiaTheme="minorEastAsia"/>
                <w:lang w:val="en-US" w:eastAsia="zh-CN"/>
              </w:rPr>
              <w:t>女性导尿术；</w:t>
            </w:r>
          </w:p>
          <w:p w14:paraId="01C2D3ED">
            <w:pPr>
              <w:spacing w:line="400" w:lineRule="exact"/>
              <w:jc w:val="left"/>
              <w:rPr>
                <w:rFonts w:hint="eastAsia" w:eastAsiaTheme="minorEastAsia"/>
                <w:lang w:val="en-US" w:eastAsia="zh-CN"/>
              </w:rPr>
            </w:pPr>
            <w:r>
              <w:rPr>
                <w:rFonts w:hint="eastAsia"/>
                <w:lang w:val="en-US" w:eastAsia="zh-CN"/>
              </w:rPr>
              <w:t>16、</w:t>
            </w:r>
            <w:r>
              <w:rPr>
                <w:rFonts w:hint="eastAsia" w:eastAsiaTheme="minorEastAsia"/>
                <w:lang w:val="en-US" w:eastAsia="zh-CN"/>
              </w:rPr>
              <w:t xml:space="preserve"> 女性灌肠法；</w:t>
            </w:r>
          </w:p>
          <w:p w14:paraId="1D64F7FD">
            <w:pPr>
              <w:spacing w:line="400" w:lineRule="exact"/>
              <w:jc w:val="left"/>
              <w:rPr>
                <w:rFonts w:hint="eastAsia" w:eastAsiaTheme="minorEastAsia"/>
                <w:lang w:val="en-US" w:eastAsia="zh-CN"/>
              </w:rPr>
            </w:pPr>
            <w:r>
              <w:rPr>
                <w:rFonts w:hint="eastAsia"/>
                <w:lang w:val="en-US" w:eastAsia="zh-CN"/>
              </w:rPr>
              <w:t>17、</w:t>
            </w:r>
            <w:r>
              <w:rPr>
                <w:rFonts w:hint="eastAsia" w:eastAsiaTheme="minorEastAsia"/>
                <w:lang w:val="en-US" w:eastAsia="zh-CN"/>
              </w:rPr>
              <w:t xml:space="preserve"> 臀部肌肉注射；</w:t>
            </w:r>
          </w:p>
          <w:p w14:paraId="0A616E4C">
            <w:pPr>
              <w:spacing w:line="400" w:lineRule="exact"/>
              <w:jc w:val="left"/>
              <w:rPr>
                <w:rFonts w:hint="eastAsia" w:eastAsiaTheme="minorEastAsia"/>
                <w:lang w:val="en-US" w:eastAsia="zh-CN"/>
              </w:rPr>
            </w:pPr>
            <w:r>
              <w:rPr>
                <w:rFonts w:hint="eastAsia"/>
                <w:lang w:val="en-US" w:eastAsia="zh-CN"/>
              </w:rPr>
              <w:t>18、</w:t>
            </w:r>
            <w:r>
              <w:rPr>
                <w:rFonts w:hint="eastAsia" w:eastAsiaTheme="minorEastAsia"/>
                <w:lang w:val="en-US" w:eastAsia="zh-CN"/>
              </w:rPr>
              <w:t>乳房护理；</w:t>
            </w:r>
          </w:p>
          <w:p w14:paraId="01296A57">
            <w:pPr>
              <w:spacing w:line="400" w:lineRule="exact"/>
              <w:jc w:val="left"/>
              <w:rPr>
                <w:rFonts w:hint="eastAsia" w:eastAsiaTheme="minorEastAsia"/>
                <w:lang w:val="en-US" w:eastAsia="zh-CN"/>
              </w:rPr>
            </w:pPr>
            <w:r>
              <w:rPr>
                <w:rFonts w:hint="eastAsia"/>
                <w:lang w:val="en-US" w:eastAsia="zh-CN"/>
              </w:rPr>
              <w:t>19、</w:t>
            </w:r>
            <w:r>
              <w:rPr>
                <w:rFonts w:hint="eastAsia" w:eastAsiaTheme="minorEastAsia"/>
                <w:lang w:val="en-US" w:eastAsia="zh-CN"/>
              </w:rPr>
              <w:t>整体护理：擦浴、穿换衣服；</w:t>
            </w:r>
          </w:p>
          <w:p w14:paraId="013635C1">
            <w:pPr>
              <w:spacing w:line="400" w:lineRule="exact"/>
              <w:jc w:val="left"/>
              <w:rPr>
                <w:rFonts w:hint="eastAsia" w:eastAsiaTheme="minorEastAsia"/>
                <w:lang w:val="en-US" w:eastAsia="zh-CN"/>
              </w:rPr>
            </w:pPr>
            <w:r>
              <w:rPr>
                <w:rFonts w:hint="eastAsia"/>
                <w:lang w:val="en-US" w:eastAsia="zh-CN"/>
              </w:rPr>
              <w:t>20、</w:t>
            </w:r>
            <w:r>
              <w:rPr>
                <w:rFonts w:hint="eastAsia" w:eastAsiaTheme="minorEastAsia"/>
                <w:lang w:val="en-US" w:eastAsia="zh-CN"/>
              </w:rPr>
              <w:t>四肢关节左右弯曲；</w:t>
            </w:r>
          </w:p>
        </w:tc>
        <w:tc>
          <w:tcPr>
            <w:tcW w:w="720" w:type="dxa"/>
            <w:shd w:val="clear" w:color="auto" w:fill="auto"/>
            <w:tcMar>
              <w:left w:w="105" w:type="dxa"/>
              <w:right w:w="105" w:type="dxa"/>
            </w:tcMar>
            <w:vAlign w:val="center"/>
          </w:tcPr>
          <w:p w14:paraId="028D4D37">
            <w:pPr>
              <w:spacing w:line="400" w:lineRule="exact"/>
              <w:ind w:firstLine="420" w:firstLineChars="200"/>
            </w:pPr>
          </w:p>
        </w:tc>
      </w:tr>
      <w:tr w14:paraId="39573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0365D1EF">
            <w:pPr>
              <w:spacing w:line="400" w:lineRule="exact"/>
              <w:jc w:val="center"/>
              <w:rPr>
                <w:rFonts w:hint="eastAsia" w:eastAsiaTheme="minorEastAsia"/>
                <w:lang w:val="en-US" w:eastAsia="zh-CN"/>
              </w:rPr>
            </w:pPr>
            <w:r>
              <w:rPr>
                <w:rFonts w:hint="eastAsia"/>
                <w:lang w:val="en-US" w:eastAsia="zh-CN"/>
              </w:rPr>
              <w:t>2</w:t>
            </w:r>
          </w:p>
        </w:tc>
        <w:tc>
          <w:tcPr>
            <w:tcW w:w="1200" w:type="dxa"/>
            <w:shd w:val="clear" w:color="auto" w:fill="auto"/>
            <w:tcMar>
              <w:left w:w="105" w:type="dxa"/>
              <w:right w:w="105" w:type="dxa"/>
            </w:tcMar>
            <w:vAlign w:val="center"/>
          </w:tcPr>
          <w:p w14:paraId="5CEB59CD">
            <w:pPr>
              <w:spacing w:line="400" w:lineRule="exact"/>
              <w:jc w:val="center"/>
              <w:rPr>
                <w:rFonts w:hint="eastAsia"/>
                <w:lang w:val="en-US" w:eastAsia="zh-CN"/>
              </w:rPr>
            </w:pPr>
            <w:r>
              <w:rPr>
                <w:rFonts w:hint="eastAsia"/>
                <w:lang w:val="en-US" w:eastAsia="zh-CN"/>
              </w:rPr>
              <w:t>压力性损伤护理模型</w:t>
            </w:r>
          </w:p>
        </w:tc>
        <w:tc>
          <w:tcPr>
            <w:tcW w:w="675" w:type="dxa"/>
            <w:shd w:val="clear" w:color="auto" w:fill="auto"/>
            <w:tcMar>
              <w:left w:w="105" w:type="dxa"/>
              <w:right w:w="105" w:type="dxa"/>
            </w:tcMar>
            <w:vAlign w:val="center"/>
          </w:tcPr>
          <w:p w14:paraId="6AB47FFA">
            <w:pPr>
              <w:spacing w:line="400" w:lineRule="exact"/>
              <w:jc w:val="center"/>
              <w:rPr>
                <w:rFonts w:hint="default"/>
                <w:lang w:val="en-US" w:eastAsia="zh-CN"/>
              </w:rPr>
            </w:pPr>
            <w:r>
              <w:rPr>
                <w:rFonts w:hint="eastAsia"/>
                <w:lang w:val="en-US" w:eastAsia="zh-CN"/>
              </w:rPr>
              <w:t>3</w:t>
            </w:r>
          </w:p>
        </w:tc>
        <w:tc>
          <w:tcPr>
            <w:tcW w:w="6315" w:type="dxa"/>
            <w:shd w:val="clear" w:color="auto" w:fill="auto"/>
            <w:tcMar>
              <w:left w:w="105" w:type="dxa"/>
              <w:right w:w="105" w:type="dxa"/>
            </w:tcMar>
            <w:vAlign w:val="center"/>
          </w:tcPr>
          <w:p w14:paraId="0F95F674">
            <w:pPr>
              <w:spacing w:line="400" w:lineRule="exact"/>
              <w:jc w:val="center"/>
              <w:rPr>
                <w:rFonts w:hint="eastAsia" w:eastAsiaTheme="minorEastAsia"/>
                <w:lang w:val="en-US" w:eastAsia="zh-CN"/>
              </w:rPr>
            </w:pPr>
            <w:r>
              <w:rPr>
                <w:rFonts w:hint="eastAsia" w:eastAsiaTheme="minorEastAsia"/>
                <w:lang w:val="en-US" w:eastAsia="zh-CN"/>
              </w:rPr>
              <w:t>有压力性损伤淤血红润期、炎性浸润期、浅度溃疡期、坏死溃疡期四个临床分期的模型，可显示窦、瘘、腐痂、感染、骨头暴露、焦痂等类型，可通过模型对伤口进行分类，对各个阶段进行评估，测量、记录伤口的长度、深度进行。</w:t>
            </w:r>
          </w:p>
        </w:tc>
        <w:tc>
          <w:tcPr>
            <w:tcW w:w="720" w:type="dxa"/>
            <w:shd w:val="clear" w:color="auto" w:fill="auto"/>
            <w:tcMar>
              <w:left w:w="105" w:type="dxa"/>
              <w:right w:w="105" w:type="dxa"/>
            </w:tcMar>
            <w:vAlign w:val="center"/>
          </w:tcPr>
          <w:p w14:paraId="49242C33">
            <w:pPr>
              <w:spacing w:line="400" w:lineRule="exact"/>
              <w:ind w:firstLine="420" w:firstLineChars="200"/>
            </w:pPr>
          </w:p>
        </w:tc>
      </w:tr>
      <w:tr w14:paraId="61CA1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7290F0A1">
            <w:pPr>
              <w:spacing w:line="400" w:lineRule="exact"/>
              <w:jc w:val="center"/>
              <w:rPr>
                <w:rFonts w:hint="eastAsia" w:eastAsiaTheme="minorEastAsia"/>
                <w:lang w:val="en-US" w:eastAsia="zh-CN"/>
              </w:rPr>
            </w:pPr>
            <w:r>
              <w:rPr>
                <w:rFonts w:hint="eastAsia"/>
                <w:lang w:val="en-US" w:eastAsia="zh-CN"/>
              </w:rPr>
              <w:t>3</w:t>
            </w:r>
          </w:p>
        </w:tc>
        <w:tc>
          <w:tcPr>
            <w:tcW w:w="1200" w:type="dxa"/>
            <w:shd w:val="clear" w:color="auto" w:fill="auto"/>
            <w:tcMar>
              <w:left w:w="105" w:type="dxa"/>
              <w:right w:w="105" w:type="dxa"/>
            </w:tcMar>
            <w:vAlign w:val="center"/>
          </w:tcPr>
          <w:p w14:paraId="4DFDF8DC">
            <w:pPr>
              <w:spacing w:line="400" w:lineRule="exact"/>
              <w:jc w:val="center"/>
              <w:rPr>
                <w:rFonts w:hint="eastAsia"/>
                <w:lang w:val="en-US" w:eastAsia="zh-CN"/>
              </w:rPr>
            </w:pPr>
            <w:r>
              <w:rPr>
                <w:rFonts w:hint="eastAsia"/>
                <w:lang w:val="en-US" w:eastAsia="zh-CN"/>
              </w:rPr>
              <w:t>透明男导尿模型</w:t>
            </w:r>
          </w:p>
        </w:tc>
        <w:tc>
          <w:tcPr>
            <w:tcW w:w="675" w:type="dxa"/>
            <w:shd w:val="clear" w:color="auto" w:fill="auto"/>
            <w:tcMar>
              <w:left w:w="105" w:type="dxa"/>
              <w:right w:w="105" w:type="dxa"/>
            </w:tcMar>
            <w:vAlign w:val="center"/>
          </w:tcPr>
          <w:p w14:paraId="5051A88D">
            <w:pPr>
              <w:spacing w:line="400" w:lineRule="exact"/>
              <w:jc w:val="center"/>
              <w:rPr>
                <w:rFonts w:hint="default"/>
                <w:lang w:val="en-US" w:eastAsia="zh-CN"/>
              </w:rPr>
            </w:pPr>
            <w:r>
              <w:rPr>
                <w:rFonts w:hint="eastAsia"/>
                <w:lang w:val="en-US" w:eastAsia="zh-CN"/>
              </w:rPr>
              <w:t>3</w:t>
            </w:r>
          </w:p>
        </w:tc>
        <w:tc>
          <w:tcPr>
            <w:tcW w:w="6315" w:type="dxa"/>
            <w:shd w:val="clear" w:color="auto" w:fill="auto"/>
            <w:tcMar>
              <w:left w:w="105" w:type="dxa"/>
              <w:right w:w="105" w:type="dxa"/>
            </w:tcMar>
            <w:vAlign w:val="center"/>
          </w:tcPr>
          <w:p w14:paraId="188576C8">
            <w:pPr>
              <w:spacing w:line="400" w:lineRule="exact"/>
              <w:jc w:val="left"/>
              <w:rPr>
                <w:rFonts w:hint="eastAsia" w:eastAsiaTheme="minorEastAsia"/>
                <w:lang w:val="en-US" w:eastAsia="zh-CN"/>
              </w:rPr>
            </w:pPr>
            <w:r>
              <w:rPr>
                <w:rFonts w:hint="eastAsia" w:eastAsiaTheme="minorEastAsia"/>
                <w:lang w:val="en-US" w:eastAsia="zh-CN"/>
              </w:rPr>
              <w:t>1.本模型为男性成人仿真骨盆会阴部，高分子环保材料制成。</w:t>
            </w:r>
          </w:p>
          <w:p w14:paraId="64F44672">
            <w:pPr>
              <w:spacing w:line="400" w:lineRule="exact"/>
              <w:jc w:val="left"/>
              <w:rPr>
                <w:rFonts w:hint="eastAsia" w:eastAsiaTheme="minorEastAsia"/>
                <w:lang w:val="en-US" w:eastAsia="zh-CN"/>
              </w:rPr>
            </w:pPr>
            <w:r>
              <w:rPr>
                <w:rFonts w:hint="eastAsia" w:eastAsiaTheme="minorEastAsia"/>
                <w:lang w:val="en-US" w:eastAsia="zh-CN"/>
              </w:rPr>
              <w:t>2.透明外壳，硬度为100公斤力/平方厘米，韧性好，30公斤的内外力不会产生变形</w:t>
            </w:r>
          </w:p>
          <w:p w14:paraId="16A30983">
            <w:pPr>
              <w:spacing w:line="400" w:lineRule="exact"/>
              <w:jc w:val="left"/>
              <w:rPr>
                <w:rFonts w:hint="eastAsia" w:eastAsiaTheme="minorEastAsia"/>
                <w:lang w:val="en-US" w:eastAsia="zh-CN"/>
              </w:rPr>
            </w:pPr>
            <w:r>
              <w:rPr>
                <w:rFonts w:hint="eastAsia" w:eastAsiaTheme="minorEastAsia"/>
                <w:lang w:val="en-US" w:eastAsia="zh-CN"/>
              </w:rPr>
              <w:t>3.通过透明外壳，可观察到内部解剖结构，可显示骨盆和膀胱的相对位置、插入导管的角度、导尿管行经路径以及气囊固定的位置</w:t>
            </w:r>
          </w:p>
          <w:p w14:paraId="647C3A27">
            <w:pPr>
              <w:spacing w:line="400" w:lineRule="exact"/>
              <w:jc w:val="left"/>
              <w:rPr>
                <w:rFonts w:hint="eastAsia" w:eastAsiaTheme="minorEastAsia"/>
                <w:lang w:val="en-US" w:eastAsia="zh-CN"/>
              </w:rPr>
            </w:pPr>
            <w:r>
              <w:rPr>
                <w:rFonts w:hint="eastAsia" w:eastAsiaTheme="minorEastAsia"/>
                <w:lang w:val="en-US" w:eastAsia="zh-CN"/>
              </w:rPr>
              <w:t>4.导尿术：男性阴茎手感真实，尿道全长约18-22cm，具有三个生理狭窄、两个弯曲，插管时会遇到真实的阻力，导管进入膀胱会有模拟尿液流出。</w:t>
            </w:r>
          </w:p>
          <w:p w14:paraId="7EE264C5">
            <w:pPr>
              <w:spacing w:line="400" w:lineRule="exact"/>
              <w:jc w:val="left"/>
              <w:rPr>
                <w:rFonts w:hint="eastAsia" w:eastAsiaTheme="minorEastAsia"/>
                <w:lang w:val="en-US" w:eastAsia="zh-CN"/>
              </w:rPr>
            </w:pPr>
            <w:r>
              <w:rPr>
                <w:rFonts w:hint="eastAsia" w:eastAsiaTheme="minorEastAsia"/>
                <w:lang w:val="en-US" w:eastAsia="zh-CN"/>
              </w:rPr>
              <w:t>5.可进行膀胱冲洗、留置导尿的示教、练习</w:t>
            </w:r>
          </w:p>
          <w:p w14:paraId="50F144AE">
            <w:pPr>
              <w:spacing w:line="400" w:lineRule="exact"/>
              <w:jc w:val="left"/>
              <w:rPr>
                <w:rFonts w:hint="eastAsia" w:eastAsiaTheme="minorEastAsia"/>
                <w:lang w:val="en-US" w:eastAsia="zh-CN"/>
              </w:rPr>
            </w:pPr>
            <w:r>
              <w:rPr>
                <w:rFonts w:hint="eastAsia" w:eastAsiaTheme="minorEastAsia"/>
                <w:lang w:val="en-US" w:eastAsia="zh-CN"/>
              </w:rPr>
              <w:t>6.可反复进行练习</w:t>
            </w:r>
          </w:p>
          <w:p w14:paraId="3D64BF3C">
            <w:pPr>
              <w:spacing w:line="400" w:lineRule="exact"/>
              <w:jc w:val="left"/>
              <w:rPr>
                <w:rFonts w:hint="eastAsia" w:eastAsiaTheme="minorEastAsia"/>
                <w:lang w:val="en-US" w:eastAsia="zh-CN"/>
              </w:rPr>
            </w:pPr>
            <w:r>
              <w:rPr>
                <w:rFonts w:hint="eastAsia" w:eastAsiaTheme="minorEastAsia"/>
                <w:lang w:val="en-US" w:eastAsia="zh-CN"/>
              </w:rPr>
              <w:t>7、附带学习与评估系统</w:t>
            </w:r>
          </w:p>
          <w:p w14:paraId="2602BDAA">
            <w:pPr>
              <w:spacing w:line="400" w:lineRule="exact"/>
              <w:jc w:val="left"/>
              <w:rPr>
                <w:rFonts w:hint="eastAsia" w:eastAsiaTheme="minorEastAsia"/>
                <w:lang w:val="en-US" w:eastAsia="zh-CN"/>
              </w:rPr>
            </w:pPr>
            <w:r>
              <w:rPr>
                <w:rFonts w:hint="eastAsia" w:eastAsiaTheme="minorEastAsia"/>
                <w:lang w:val="en-US" w:eastAsia="zh-CN"/>
              </w:rPr>
              <w:t>7.1、系统支持将线上资源与线下训练相结合，提供全面的学习和评估功能。无论是PC端、平板还是手机端，都可以实现多设备间的协同操作。（提供系统截图）</w:t>
            </w:r>
          </w:p>
          <w:p w14:paraId="4D150E8A">
            <w:pPr>
              <w:spacing w:line="400" w:lineRule="exact"/>
              <w:jc w:val="left"/>
              <w:rPr>
                <w:rFonts w:hint="eastAsia" w:eastAsiaTheme="minorEastAsia"/>
                <w:lang w:val="en-US" w:eastAsia="zh-CN"/>
              </w:rPr>
            </w:pPr>
            <w:r>
              <w:rPr>
                <w:rFonts w:hint="eastAsia" w:eastAsiaTheme="minorEastAsia"/>
                <w:lang w:val="en-US" w:eastAsia="zh-CN"/>
              </w:rPr>
              <w:t>7.2、通过识别评分二维码，用户可以访问对应的评分表进行评分。学生可以互相评分，或者由教师进行评分，确保评分的多样性与准确性。（提供系统截图）</w:t>
            </w:r>
          </w:p>
        </w:tc>
        <w:tc>
          <w:tcPr>
            <w:tcW w:w="720" w:type="dxa"/>
            <w:shd w:val="clear" w:color="auto" w:fill="auto"/>
            <w:tcMar>
              <w:left w:w="105" w:type="dxa"/>
              <w:right w:w="105" w:type="dxa"/>
            </w:tcMar>
            <w:vAlign w:val="center"/>
          </w:tcPr>
          <w:p w14:paraId="657CB734">
            <w:pPr>
              <w:spacing w:line="400" w:lineRule="exact"/>
              <w:ind w:firstLine="420" w:firstLineChars="200"/>
            </w:pPr>
          </w:p>
        </w:tc>
      </w:tr>
      <w:tr w14:paraId="74B64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3AEE8C1F">
            <w:pPr>
              <w:spacing w:line="400" w:lineRule="exact"/>
              <w:jc w:val="center"/>
              <w:rPr>
                <w:rFonts w:hint="eastAsia" w:eastAsiaTheme="minorEastAsia"/>
                <w:lang w:val="en-US" w:eastAsia="zh-CN"/>
              </w:rPr>
            </w:pPr>
            <w:r>
              <w:rPr>
                <w:rFonts w:hint="eastAsia"/>
                <w:lang w:val="en-US" w:eastAsia="zh-CN"/>
              </w:rPr>
              <w:t>4</w:t>
            </w:r>
          </w:p>
        </w:tc>
        <w:tc>
          <w:tcPr>
            <w:tcW w:w="1200" w:type="dxa"/>
            <w:shd w:val="clear" w:color="auto" w:fill="auto"/>
            <w:tcMar>
              <w:left w:w="105" w:type="dxa"/>
              <w:right w:w="105" w:type="dxa"/>
            </w:tcMar>
            <w:vAlign w:val="center"/>
          </w:tcPr>
          <w:p w14:paraId="33DD2591">
            <w:pPr>
              <w:spacing w:line="400" w:lineRule="exact"/>
              <w:jc w:val="center"/>
              <w:rPr>
                <w:rFonts w:hint="eastAsia"/>
                <w:lang w:val="en-US" w:eastAsia="zh-CN"/>
              </w:rPr>
            </w:pPr>
            <w:r>
              <w:rPr>
                <w:rFonts w:hint="eastAsia"/>
                <w:lang w:val="en-US" w:eastAsia="zh-CN"/>
              </w:rPr>
              <w:t>透明女导尿模型</w:t>
            </w:r>
          </w:p>
        </w:tc>
        <w:tc>
          <w:tcPr>
            <w:tcW w:w="675" w:type="dxa"/>
            <w:shd w:val="clear" w:color="auto" w:fill="auto"/>
            <w:tcMar>
              <w:left w:w="105" w:type="dxa"/>
              <w:right w:w="105" w:type="dxa"/>
            </w:tcMar>
            <w:vAlign w:val="center"/>
          </w:tcPr>
          <w:p w14:paraId="5F3F69D9">
            <w:pPr>
              <w:spacing w:line="400" w:lineRule="exact"/>
              <w:jc w:val="center"/>
              <w:rPr>
                <w:rFonts w:hint="default"/>
                <w:lang w:val="en-US" w:eastAsia="zh-CN"/>
              </w:rPr>
            </w:pPr>
            <w:r>
              <w:rPr>
                <w:rFonts w:hint="eastAsia"/>
                <w:lang w:val="en-US" w:eastAsia="zh-CN"/>
              </w:rPr>
              <w:t>3</w:t>
            </w:r>
          </w:p>
        </w:tc>
        <w:tc>
          <w:tcPr>
            <w:tcW w:w="6315" w:type="dxa"/>
            <w:shd w:val="clear" w:color="auto" w:fill="auto"/>
            <w:tcMar>
              <w:left w:w="105" w:type="dxa"/>
              <w:right w:w="105" w:type="dxa"/>
            </w:tcMar>
            <w:vAlign w:val="center"/>
          </w:tcPr>
          <w:p w14:paraId="094D4BF3">
            <w:pPr>
              <w:spacing w:line="400" w:lineRule="exact"/>
              <w:jc w:val="left"/>
              <w:rPr>
                <w:rFonts w:hint="eastAsia" w:eastAsiaTheme="minorEastAsia"/>
                <w:lang w:val="en-US" w:eastAsia="zh-CN"/>
              </w:rPr>
            </w:pPr>
            <w:r>
              <w:rPr>
                <w:rFonts w:hint="eastAsia" w:eastAsiaTheme="minorEastAsia"/>
                <w:lang w:val="en-US" w:eastAsia="zh-CN"/>
              </w:rPr>
              <w:t>1.模型为女性成人仿真骨盆会阴部，高分子环保材料制成</w:t>
            </w:r>
          </w:p>
          <w:p w14:paraId="7C71298A">
            <w:pPr>
              <w:spacing w:line="400" w:lineRule="exact"/>
              <w:jc w:val="left"/>
              <w:rPr>
                <w:rFonts w:hint="eastAsia" w:eastAsiaTheme="minorEastAsia"/>
                <w:lang w:val="en-US" w:eastAsia="zh-CN"/>
              </w:rPr>
            </w:pPr>
            <w:r>
              <w:rPr>
                <w:rFonts w:hint="eastAsia" w:eastAsiaTheme="minorEastAsia"/>
                <w:lang w:val="en-US" w:eastAsia="zh-CN"/>
              </w:rPr>
              <w:t>2.透明外壳，硬度为100公斤力/平方厘米，韧性好，30公斤的内外力不会产生变形</w:t>
            </w:r>
          </w:p>
          <w:p w14:paraId="2C89FE26">
            <w:pPr>
              <w:spacing w:line="400" w:lineRule="exact"/>
              <w:jc w:val="left"/>
              <w:rPr>
                <w:rFonts w:hint="eastAsia" w:eastAsiaTheme="minorEastAsia"/>
                <w:lang w:val="en-US" w:eastAsia="zh-CN"/>
              </w:rPr>
            </w:pPr>
            <w:r>
              <w:rPr>
                <w:rFonts w:hint="eastAsia" w:eastAsiaTheme="minorEastAsia"/>
                <w:lang w:val="en-US" w:eastAsia="zh-CN"/>
              </w:rPr>
              <w:t>3.通过透明外壳，可观察到内部解剖结构，可显示骨盆和膀胱的相对位置、插入导管的角度、导尿管行径路径以及气囊固定的位置，小阴唇可以分开，闭合时看不到尿道</w:t>
            </w:r>
          </w:p>
          <w:p w14:paraId="5486D1A0">
            <w:pPr>
              <w:spacing w:line="400" w:lineRule="exact"/>
              <w:jc w:val="left"/>
              <w:rPr>
                <w:rFonts w:hint="eastAsia" w:eastAsiaTheme="minorEastAsia"/>
                <w:lang w:val="en-US" w:eastAsia="zh-CN"/>
              </w:rPr>
            </w:pPr>
            <w:r>
              <w:rPr>
                <w:rFonts w:hint="eastAsia" w:eastAsiaTheme="minorEastAsia"/>
                <w:lang w:val="en-US" w:eastAsia="zh-CN"/>
              </w:rPr>
              <w:t>4.导尿术：女性外阴部形象逼真，分开小阴唇可显露尿道口、阴道口和阴蒂，尿道粗、短、直，约3-5cm，插管时会遇到真实的阻力，导管进入膀胱会有模拟尿液流出。</w:t>
            </w:r>
          </w:p>
          <w:p w14:paraId="59BD11F0">
            <w:pPr>
              <w:spacing w:line="400" w:lineRule="exact"/>
              <w:jc w:val="left"/>
              <w:rPr>
                <w:rFonts w:hint="eastAsia" w:eastAsiaTheme="minorEastAsia"/>
                <w:lang w:val="en-US" w:eastAsia="zh-CN"/>
              </w:rPr>
            </w:pPr>
            <w:r>
              <w:rPr>
                <w:rFonts w:hint="eastAsia" w:eastAsiaTheme="minorEastAsia"/>
                <w:lang w:val="en-US" w:eastAsia="zh-CN"/>
              </w:rPr>
              <w:t xml:space="preserve">5.可进行膀胱冲洗、留置导尿的示教、练习     </w:t>
            </w:r>
          </w:p>
          <w:p w14:paraId="273056E5">
            <w:pPr>
              <w:spacing w:line="400" w:lineRule="exact"/>
              <w:jc w:val="left"/>
              <w:rPr>
                <w:rFonts w:hint="eastAsia" w:eastAsiaTheme="minorEastAsia"/>
                <w:lang w:val="en-US" w:eastAsia="zh-CN"/>
              </w:rPr>
            </w:pPr>
            <w:r>
              <w:rPr>
                <w:rFonts w:hint="eastAsia" w:eastAsiaTheme="minorEastAsia"/>
                <w:lang w:val="en-US" w:eastAsia="zh-CN"/>
              </w:rPr>
              <w:t>6.可反复进行练习</w:t>
            </w:r>
          </w:p>
          <w:p w14:paraId="249188D7">
            <w:pPr>
              <w:spacing w:line="400" w:lineRule="exact"/>
              <w:jc w:val="left"/>
              <w:rPr>
                <w:rFonts w:hint="eastAsia" w:eastAsiaTheme="minorEastAsia"/>
                <w:lang w:val="en-US" w:eastAsia="zh-CN"/>
              </w:rPr>
            </w:pPr>
            <w:r>
              <w:rPr>
                <w:rFonts w:hint="eastAsia" w:eastAsiaTheme="minorEastAsia"/>
                <w:lang w:val="en-US" w:eastAsia="zh-CN"/>
              </w:rPr>
              <w:t>7、附带学习与评估系统</w:t>
            </w:r>
          </w:p>
          <w:p w14:paraId="4DF86138">
            <w:pPr>
              <w:spacing w:line="400" w:lineRule="exact"/>
              <w:jc w:val="left"/>
              <w:rPr>
                <w:rFonts w:hint="eastAsia" w:eastAsiaTheme="minorEastAsia"/>
                <w:lang w:val="en-US" w:eastAsia="zh-CN"/>
              </w:rPr>
            </w:pPr>
            <w:r>
              <w:rPr>
                <w:rFonts w:hint="eastAsia" w:eastAsiaTheme="minorEastAsia"/>
                <w:lang w:val="en-US" w:eastAsia="zh-CN"/>
              </w:rPr>
              <w:t>7.1、系统支持将线上资源与线下训练相结合，提供全面的学习和评估功能。无论是PC端、平板还是手机端，都可以实现多设备间的协同操作。（提供系统截图）</w:t>
            </w:r>
          </w:p>
          <w:p w14:paraId="27F80683">
            <w:pPr>
              <w:spacing w:line="400" w:lineRule="exact"/>
              <w:jc w:val="left"/>
              <w:rPr>
                <w:rFonts w:hint="eastAsia" w:eastAsiaTheme="minorEastAsia"/>
                <w:lang w:val="en-US" w:eastAsia="zh-CN"/>
              </w:rPr>
            </w:pPr>
            <w:r>
              <w:rPr>
                <w:rFonts w:hint="eastAsia" w:eastAsiaTheme="minorEastAsia"/>
                <w:lang w:val="en-US" w:eastAsia="zh-CN"/>
              </w:rPr>
              <w:t>7.2、通过识别评分二维码，用户可以访问对应的评分表进行评分。学生可以互相评分，或者由教师进行评分，确保评分的多样性与准确性。（提供系统截图）</w:t>
            </w:r>
          </w:p>
        </w:tc>
        <w:tc>
          <w:tcPr>
            <w:tcW w:w="720" w:type="dxa"/>
            <w:shd w:val="clear" w:color="auto" w:fill="auto"/>
            <w:tcMar>
              <w:left w:w="105" w:type="dxa"/>
              <w:right w:w="105" w:type="dxa"/>
            </w:tcMar>
            <w:vAlign w:val="center"/>
          </w:tcPr>
          <w:p w14:paraId="35D48C35">
            <w:pPr>
              <w:spacing w:line="400" w:lineRule="exact"/>
              <w:ind w:firstLine="420" w:firstLineChars="200"/>
            </w:pPr>
          </w:p>
        </w:tc>
      </w:tr>
      <w:tr w14:paraId="6399A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2C08253C">
            <w:pPr>
              <w:spacing w:line="400" w:lineRule="exact"/>
              <w:jc w:val="center"/>
              <w:rPr>
                <w:rFonts w:hint="eastAsia" w:eastAsiaTheme="minorEastAsia"/>
                <w:lang w:val="en-US" w:eastAsia="zh-CN"/>
              </w:rPr>
            </w:pPr>
            <w:r>
              <w:rPr>
                <w:rFonts w:hint="eastAsia"/>
                <w:lang w:val="en-US" w:eastAsia="zh-CN"/>
              </w:rPr>
              <w:t>5</w:t>
            </w:r>
          </w:p>
        </w:tc>
        <w:tc>
          <w:tcPr>
            <w:tcW w:w="1200" w:type="dxa"/>
            <w:shd w:val="clear" w:color="auto" w:fill="auto"/>
            <w:tcMar>
              <w:left w:w="105" w:type="dxa"/>
              <w:right w:w="105" w:type="dxa"/>
            </w:tcMar>
            <w:vAlign w:val="center"/>
          </w:tcPr>
          <w:p w14:paraId="25081D7A">
            <w:pPr>
              <w:spacing w:line="400" w:lineRule="exact"/>
              <w:jc w:val="center"/>
              <w:rPr>
                <w:rFonts w:hint="eastAsia"/>
                <w:lang w:val="en-US" w:eastAsia="zh-CN"/>
              </w:rPr>
            </w:pPr>
            <w:r>
              <w:rPr>
                <w:rFonts w:hint="eastAsia"/>
                <w:lang w:val="en-US" w:eastAsia="zh-CN"/>
              </w:rPr>
              <w:t>多功能透明洗胃模型</w:t>
            </w:r>
          </w:p>
        </w:tc>
        <w:tc>
          <w:tcPr>
            <w:tcW w:w="675" w:type="dxa"/>
            <w:shd w:val="clear" w:color="auto" w:fill="auto"/>
            <w:tcMar>
              <w:left w:w="105" w:type="dxa"/>
              <w:right w:w="105" w:type="dxa"/>
            </w:tcMar>
            <w:vAlign w:val="center"/>
          </w:tcPr>
          <w:p w14:paraId="71164E70">
            <w:pPr>
              <w:spacing w:line="400" w:lineRule="exact"/>
              <w:jc w:val="center"/>
              <w:rPr>
                <w:rFonts w:hint="default"/>
                <w:lang w:val="en-US" w:eastAsia="zh-CN"/>
              </w:rPr>
            </w:pPr>
            <w:r>
              <w:rPr>
                <w:rFonts w:hint="eastAsia"/>
                <w:lang w:val="en-US" w:eastAsia="zh-CN"/>
              </w:rPr>
              <w:t>1</w:t>
            </w:r>
          </w:p>
        </w:tc>
        <w:tc>
          <w:tcPr>
            <w:tcW w:w="6315" w:type="dxa"/>
            <w:shd w:val="clear" w:color="auto" w:fill="auto"/>
            <w:tcMar>
              <w:left w:w="105" w:type="dxa"/>
              <w:right w:w="105" w:type="dxa"/>
            </w:tcMar>
            <w:vAlign w:val="center"/>
          </w:tcPr>
          <w:p w14:paraId="5D8F07A1">
            <w:pPr>
              <w:spacing w:line="400" w:lineRule="exact"/>
              <w:jc w:val="center"/>
              <w:rPr>
                <w:rFonts w:hint="eastAsia" w:eastAsiaTheme="minorEastAsia"/>
                <w:lang w:val="en-US" w:eastAsia="zh-CN"/>
              </w:rPr>
            </w:pPr>
            <w:r>
              <w:rPr>
                <w:rFonts w:hint="eastAsia" w:eastAsiaTheme="minorEastAsia"/>
                <w:lang w:val="en-US" w:eastAsia="zh-CN"/>
              </w:rPr>
              <w:t xml:space="preserve">模拟仰卧位成人头颈胸腹，头颈外形逼真，胸腹前壁镂空，口腔、鼻腔、咽喉、气管、食管、肺、肝等解剖结构完整，设计了透明可观察内容的胃。适用于洗胃操作和胃肠减压操作训练。 </w:t>
            </w:r>
          </w:p>
          <w:p w14:paraId="319F8CAE">
            <w:pPr>
              <w:spacing w:line="400" w:lineRule="exact"/>
              <w:jc w:val="center"/>
              <w:rPr>
                <w:rFonts w:hint="eastAsia" w:eastAsiaTheme="minorEastAsia"/>
                <w:lang w:val="en-US" w:eastAsia="zh-CN"/>
              </w:rPr>
            </w:pPr>
            <w:r>
              <w:rPr>
                <w:rFonts w:hint="eastAsia" w:eastAsiaTheme="minorEastAsia"/>
                <w:lang w:val="en-US" w:eastAsia="zh-CN"/>
              </w:rPr>
              <w:t>功能参数：</w:t>
            </w:r>
          </w:p>
          <w:p w14:paraId="42490E3F">
            <w:pPr>
              <w:spacing w:line="400" w:lineRule="exact"/>
              <w:jc w:val="left"/>
              <w:rPr>
                <w:rFonts w:hint="eastAsia" w:eastAsiaTheme="minorEastAsia"/>
                <w:lang w:val="en-US" w:eastAsia="zh-CN"/>
              </w:rPr>
            </w:pPr>
            <w:r>
              <w:rPr>
                <w:rFonts w:hint="eastAsia" w:eastAsiaTheme="minorEastAsia"/>
                <w:lang w:val="en-US" w:eastAsia="zh-CN"/>
              </w:rPr>
              <w:t>1. 具有完全仿真的头颈部，面部材质柔软、手感真实。</w:t>
            </w:r>
          </w:p>
          <w:p w14:paraId="20F736AD">
            <w:pPr>
              <w:spacing w:line="400" w:lineRule="exact"/>
              <w:jc w:val="left"/>
              <w:rPr>
                <w:rFonts w:hint="eastAsia" w:eastAsiaTheme="minorEastAsia"/>
                <w:lang w:val="en-US" w:eastAsia="zh-CN"/>
              </w:rPr>
            </w:pPr>
            <w:r>
              <w:rPr>
                <w:rFonts w:hint="eastAsia" w:eastAsiaTheme="minorEastAsia"/>
                <w:lang w:val="en-US" w:eastAsia="zh-CN"/>
              </w:rPr>
              <w:t>2. 具有逼真的口腔（牙齿、舌、悬雍垂），逼真的气道（会厌、声门、喉、杓状软骨、气管）和食道。</w:t>
            </w:r>
          </w:p>
          <w:p w14:paraId="514FD7BB">
            <w:pPr>
              <w:spacing w:line="400" w:lineRule="exact"/>
              <w:jc w:val="left"/>
              <w:rPr>
                <w:rFonts w:hint="eastAsia" w:eastAsiaTheme="minorEastAsia"/>
                <w:lang w:val="en-US" w:eastAsia="zh-CN"/>
              </w:rPr>
            </w:pPr>
            <w:r>
              <w:rPr>
                <w:rFonts w:hint="eastAsia" w:eastAsiaTheme="minorEastAsia"/>
                <w:lang w:val="en-US" w:eastAsia="zh-CN"/>
              </w:rPr>
              <w:t>3. 可显现透明的胃、仿真的肺；可体现仰卧位、左侧卧位、端坐位。</w:t>
            </w:r>
          </w:p>
          <w:p w14:paraId="4920CB0F">
            <w:pPr>
              <w:spacing w:line="400" w:lineRule="exact"/>
              <w:jc w:val="left"/>
              <w:rPr>
                <w:rFonts w:hint="eastAsia" w:eastAsiaTheme="minorEastAsia"/>
                <w:lang w:val="en-US" w:eastAsia="zh-CN"/>
              </w:rPr>
            </w:pPr>
            <w:r>
              <w:rPr>
                <w:rFonts w:hint="eastAsia" w:eastAsiaTheme="minorEastAsia"/>
                <w:lang w:val="en-US" w:eastAsia="zh-CN"/>
              </w:rPr>
              <w:t>4. 可进行各种洗胃法的操作：经鼻洗胃法；洗胃器洗胃法；电动吸引洗胃法；洗胃机洗胃法。</w:t>
            </w:r>
          </w:p>
        </w:tc>
        <w:tc>
          <w:tcPr>
            <w:tcW w:w="720" w:type="dxa"/>
            <w:shd w:val="clear" w:color="auto" w:fill="auto"/>
            <w:tcMar>
              <w:left w:w="105" w:type="dxa"/>
              <w:right w:w="105" w:type="dxa"/>
            </w:tcMar>
            <w:vAlign w:val="center"/>
          </w:tcPr>
          <w:p w14:paraId="33765617">
            <w:pPr>
              <w:spacing w:line="400" w:lineRule="exact"/>
              <w:ind w:firstLine="420" w:firstLineChars="200"/>
            </w:pPr>
          </w:p>
        </w:tc>
      </w:tr>
      <w:tr w14:paraId="1FD15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2806B765">
            <w:pPr>
              <w:spacing w:line="400" w:lineRule="exact"/>
              <w:jc w:val="center"/>
              <w:rPr>
                <w:rFonts w:hint="eastAsia" w:eastAsiaTheme="minorEastAsia"/>
                <w:lang w:val="en-US" w:eastAsia="zh-CN"/>
              </w:rPr>
            </w:pPr>
            <w:r>
              <w:rPr>
                <w:rFonts w:hint="eastAsia"/>
                <w:lang w:val="en-US" w:eastAsia="zh-CN"/>
              </w:rPr>
              <w:t>6</w:t>
            </w:r>
          </w:p>
        </w:tc>
        <w:tc>
          <w:tcPr>
            <w:tcW w:w="1200" w:type="dxa"/>
            <w:shd w:val="clear" w:color="auto" w:fill="auto"/>
            <w:tcMar>
              <w:left w:w="105" w:type="dxa"/>
              <w:right w:w="105" w:type="dxa"/>
            </w:tcMar>
            <w:vAlign w:val="center"/>
          </w:tcPr>
          <w:p w14:paraId="4E5526B6">
            <w:pPr>
              <w:spacing w:line="400" w:lineRule="exact"/>
              <w:jc w:val="center"/>
              <w:rPr>
                <w:rFonts w:hint="eastAsia"/>
                <w:lang w:val="en-US" w:eastAsia="zh-CN"/>
              </w:rPr>
            </w:pPr>
            <w:r>
              <w:rPr>
                <w:rFonts w:hint="eastAsia"/>
                <w:lang w:val="en-US" w:eastAsia="zh-CN"/>
              </w:rPr>
              <w:t>高级创伤模型</w:t>
            </w:r>
          </w:p>
        </w:tc>
        <w:tc>
          <w:tcPr>
            <w:tcW w:w="675" w:type="dxa"/>
            <w:shd w:val="clear" w:color="auto" w:fill="auto"/>
            <w:tcMar>
              <w:left w:w="105" w:type="dxa"/>
              <w:right w:w="105" w:type="dxa"/>
            </w:tcMar>
            <w:vAlign w:val="center"/>
          </w:tcPr>
          <w:p w14:paraId="69BA111B">
            <w:pPr>
              <w:spacing w:line="400" w:lineRule="exact"/>
              <w:jc w:val="center"/>
              <w:rPr>
                <w:rFonts w:hint="default"/>
                <w:lang w:val="en-US" w:eastAsia="zh-CN"/>
              </w:rPr>
            </w:pPr>
            <w:r>
              <w:rPr>
                <w:rFonts w:hint="eastAsia"/>
                <w:lang w:val="en-US" w:eastAsia="zh-CN"/>
              </w:rPr>
              <w:t>2</w:t>
            </w:r>
          </w:p>
        </w:tc>
        <w:tc>
          <w:tcPr>
            <w:tcW w:w="6315" w:type="dxa"/>
            <w:shd w:val="clear" w:color="auto" w:fill="auto"/>
            <w:tcMar>
              <w:left w:w="105" w:type="dxa"/>
              <w:right w:w="105" w:type="dxa"/>
            </w:tcMar>
            <w:vAlign w:val="center"/>
          </w:tcPr>
          <w:p w14:paraId="440DFC6E">
            <w:pPr>
              <w:spacing w:line="400" w:lineRule="exact"/>
              <w:jc w:val="center"/>
              <w:rPr>
                <w:rFonts w:hint="eastAsia" w:eastAsiaTheme="minorEastAsia"/>
                <w:lang w:val="en-US" w:eastAsia="zh-CN"/>
              </w:rPr>
            </w:pPr>
            <w:r>
              <w:rPr>
                <w:rFonts w:hint="eastAsia" w:eastAsiaTheme="minorEastAsia"/>
                <w:lang w:val="en-US" w:eastAsia="zh-CN"/>
              </w:rPr>
              <w:t>模拟成人男性全身，解剖结构和组织层次完整，关节活动灵活，设计了头部、四肢、胸部、腹部的全套创伤模块（配合使用），视觉效果逼真，操作手感真实。适用于创伤处理、创伤护理的操作训练，也可用于气管插管、静脉输液、肌肉注射、血压测量、导尿灌肠等教学演示、操作训练及其他护理操作训练。</w:t>
            </w:r>
          </w:p>
          <w:p w14:paraId="71D96AE2">
            <w:pPr>
              <w:spacing w:line="400" w:lineRule="exact"/>
              <w:jc w:val="center"/>
              <w:rPr>
                <w:rFonts w:hint="eastAsia" w:eastAsiaTheme="minorEastAsia"/>
                <w:lang w:val="en-US" w:eastAsia="zh-CN"/>
              </w:rPr>
            </w:pPr>
            <w:r>
              <w:rPr>
                <w:rFonts w:hint="eastAsia" w:eastAsiaTheme="minorEastAsia"/>
                <w:lang w:val="en-US" w:eastAsia="zh-CN"/>
              </w:rPr>
              <w:t>功能参数：</w:t>
            </w:r>
          </w:p>
          <w:p w14:paraId="4E21F416">
            <w:pPr>
              <w:spacing w:line="400" w:lineRule="exact"/>
              <w:jc w:val="left"/>
              <w:rPr>
                <w:rFonts w:hint="eastAsia" w:eastAsiaTheme="minorEastAsia"/>
                <w:lang w:val="en-US" w:eastAsia="zh-CN"/>
              </w:rPr>
            </w:pPr>
            <w:r>
              <w:rPr>
                <w:rFonts w:hint="eastAsia" w:eastAsiaTheme="minorEastAsia"/>
                <w:lang w:val="en-US" w:eastAsia="zh-CN"/>
              </w:rPr>
              <w:t>1. 全功能创伤仿真标准化病人可进行创伤救治和基础护理训练，带有三个仿真头部（标准插管头部、创伤插管头部、综合创伤头部），全套创伤仿真模块，模拟各种不同情景的创伤救治及护理操作。</w:t>
            </w:r>
          </w:p>
          <w:p w14:paraId="69C81D7E">
            <w:pPr>
              <w:spacing w:line="400" w:lineRule="exact"/>
              <w:jc w:val="left"/>
              <w:rPr>
                <w:rFonts w:hint="eastAsia" w:eastAsiaTheme="minorEastAsia"/>
                <w:lang w:val="en-US" w:eastAsia="zh-CN"/>
              </w:rPr>
            </w:pPr>
            <w:r>
              <w:rPr>
                <w:rFonts w:hint="eastAsia" w:eastAsiaTheme="minorEastAsia"/>
                <w:lang w:val="en-US" w:eastAsia="zh-CN"/>
              </w:rPr>
              <w:t>2. 综合创伤仿真头部：流血的鼻子、熊猫眼、割裂的唇、割裂的颈和头皮、颅骨骨折凹陷。</w:t>
            </w:r>
          </w:p>
          <w:p w14:paraId="1A76F7CE">
            <w:pPr>
              <w:spacing w:line="400" w:lineRule="exact"/>
              <w:jc w:val="left"/>
              <w:rPr>
                <w:rFonts w:hint="eastAsia" w:eastAsiaTheme="minorEastAsia"/>
                <w:lang w:val="en-US" w:eastAsia="zh-CN"/>
              </w:rPr>
            </w:pPr>
            <w:r>
              <w:rPr>
                <w:rFonts w:hint="eastAsia" w:eastAsiaTheme="minorEastAsia"/>
                <w:lang w:val="en-US" w:eastAsia="zh-CN"/>
              </w:rPr>
              <w:t>3. 标准插管仿真头部：气管插管、鼻饲、可使用不同气道装置和手法，可做气道管理训练。</w:t>
            </w:r>
          </w:p>
          <w:p w14:paraId="12778590">
            <w:pPr>
              <w:spacing w:line="400" w:lineRule="exact"/>
              <w:jc w:val="left"/>
              <w:rPr>
                <w:rFonts w:hint="eastAsia" w:eastAsiaTheme="minorEastAsia"/>
                <w:lang w:val="en-US" w:eastAsia="zh-CN"/>
              </w:rPr>
            </w:pPr>
            <w:r>
              <w:rPr>
                <w:rFonts w:hint="eastAsia" w:eastAsiaTheme="minorEastAsia"/>
                <w:lang w:val="en-US" w:eastAsia="zh-CN"/>
              </w:rPr>
              <w:t>4. 创伤插管仿真头部：具有不等大的瞳孔、面部挫伤、撕裂的耳朵、割裂的颈。</w:t>
            </w:r>
          </w:p>
          <w:p w14:paraId="1831D4C1">
            <w:pPr>
              <w:spacing w:line="400" w:lineRule="exact"/>
              <w:jc w:val="left"/>
              <w:rPr>
                <w:rFonts w:hint="eastAsia" w:eastAsiaTheme="minorEastAsia"/>
                <w:lang w:val="en-US" w:eastAsia="zh-CN"/>
              </w:rPr>
            </w:pPr>
            <w:r>
              <w:rPr>
                <w:rFonts w:hint="eastAsia" w:eastAsiaTheme="minorEastAsia"/>
                <w:lang w:val="en-US" w:eastAsia="zh-CN"/>
              </w:rPr>
              <w:t>5. 全套创伤仿真模块：暴露内脏的外伤腹部、复合型大腿骨骨折、枪弹伤的出入伤口、踝部及足部挫伤、足部的粉碎性骨折、暴露头骨和软组织、外伤断脚趾、大腿穿刺伤。</w:t>
            </w:r>
          </w:p>
          <w:p w14:paraId="29BC169A">
            <w:pPr>
              <w:spacing w:line="400" w:lineRule="exact"/>
              <w:jc w:val="left"/>
              <w:rPr>
                <w:rFonts w:hint="eastAsia" w:eastAsiaTheme="minorEastAsia"/>
                <w:lang w:val="en-US" w:eastAsia="zh-CN"/>
              </w:rPr>
            </w:pPr>
            <w:r>
              <w:rPr>
                <w:rFonts w:hint="eastAsia" w:eastAsiaTheme="minorEastAsia"/>
                <w:lang w:val="en-US" w:eastAsia="zh-CN"/>
              </w:rPr>
              <w:t>6. 静脉通道和肌肉注射：手背与足背静脉输液，进针落空感明显，有回血，可控制输液滴数。</w:t>
            </w:r>
          </w:p>
          <w:p w14:paraId="30149C57">
            <w:pPr>
              <w:spacing w:line="400" w:lineRule="exact"/>
              <w:jc w:val="left"/>
              <w:rPr>
                <w:rFonts w:hint="eastAsia" w:eastAsiaTheme="minorEastAsia"/>
                <w:lang w:val="en-US" w:eastAsia="zh-CN"/>
              </w:rPr>
            </w:pPr>
            <w:r>
              <w:rPr>
                <w:rFonts w:hint="eastAsia" w:eastAsiaTheme="minorEastAsia"/>
                <w:lang w:val="en-US" w:eastAsia="zh-CN"/>
              </w:rPr>
              <w:t>7. 肘前部静脉注射与采血，静脉系统包括：正中、贵要与头静脉、上臂肌肉注射、臀部肌肉注射、大腿肌肉注射。</w:t>
            </w:r>
          </w:p>
          <w:p w14:paraId="1038A685">
            <w:pPr>
              <w:spacing w:line="400" w:lineRule="exact"/>
              <w:jc w:val="left"/>
              <w:rPr>
                <w:rFonts w:hint="eastAsia" w:eastAsiaTheme="minorEastAsia"/>
                <w:lang w:val="en-US" w:eastAsia="zh-CN"/>
              </w:rPr>
            </w:pPr>
            <w:r>
              <w:rPr>
                <w:rFonts w:hint="eastAsia" w:eastAsiaTheme="minorEastAsia"/>
                <w:lang w:val="en-US" w:eastAsia="zh-CN"/>
              </w:rPr>
              <w:t>8. 血压测量：可设定收缩压、舒张压及心率，模拟不同情景的血压值，精确度可达到 1 毫米汞柱。</w:t>
            </w:r>
          </w:p>
          <w:p w14:paraId="45B5E12A">
            <w:pPr>
              <w:spacing w:line="400" w:lineRule="exact"/>
              <w:jc w:val="left"/>
              <w:rPr>
                <w:rFonts w:hint="eastAsia" w:eastAsiaTheme="minorEastAsia"/>
                <w:lang w:val="en-US" w:eastAsia="zh-CN"/>
              </w:rPr>
            </w:pPr>
            <w:r>
              <w:rPr>
                <w:rFonts w:hint="eastAsia" w:eastAsiaTheme="minorEastAsia"/>
                <w:lang w:val="en-US" w:eastAsia="zh-CN"/>
              </w:rPr>
              <w:t>9. 其他护理操作：导尿、灌肠、空肠造口与结肠造口术后护理、引流术后护理。</w:t>
            </w:r>
          </w:p>
        </w:tc>
        <w:tc>
          <w:tcPr>
            <w:tcW w:w="720" w:type="dxa"/>
            <w:shd w:val="clear" w:color="auto" w:fill="auto"/>
            <w:tcMar>
              <w:left w:w="105" w:type="dxa"/>
              <w:right w:w="105" w:type="dxa"/>
            </w:tcMar>
            <w:vAlign w:val="center"/>
          </w:tcPr>
          <w:p w14:paraId="2F8EDD20">
            <w:pPr>
              <w:spacing w:line="400" w:lineRule="exact"/>
              <w:ind w:firstLine="420" w:firstLineChars="200"/>
            </w:pPr>
          </w:p>
        </w:tc>
      </w:tr>
      <w:tr w14:paraId="68B30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02E7C4E9">
            <w:pPr>
              <w:spacing w:line="400" w:lineRule="exact"/>
              <w:jc w:val="center"/>
              <w:rPr>
                <w:rFonts w:hint="eastAsia" w:eastAsiaTheme="minorEastAsia"/>
                <w:lang w:val="en-US" w:eastAsia="zh-CN"/>
              </w:rPr>
            </w:pPr>
            <w:r>
              <w:rPr>
                <w:rFonts w:hint="eastAsia"/>
                <w:lang w:val="en-US" w:eastAsia="zh-CN"/>
              </w:rPr>
              <w:t>7</w:t>
            </w:r>
          </w:p>
        </w:tc>
        <w:tc>
          <w:tcPr>
            <w:tcW w:w="1200" w:type="dxa"/>
            <w:shd w:val="clear" w:color="auto" w:fill="auto"/>
            <w:tcMar>
              <w:left w:w="105" w:type="dxa"/>
              <w:right w:w="105" w:type="dxa"/>
            </w:tcMar>
            <w:vAlign w:val="center"/>
          </w:tcPr>
          <w:p w14:paraId="6DAEEBC2">
            <w:pPr>
              <w:spacing w:line="400" w:lineRule="exact"/>
              <w:jc w:val="center"/>
              <w:rPr>
                <w:rFonts w:hint="eastAsia"/>
                <w:lang w:val="en-US" w:eastAsia="zh-CN"/>
              </w:rPr>
            </w:pPr>
            <w:r>
              <w:rPr>
                <w:rFonts w:hint="eastAsia"/>
                <w:lang w:val="en-US" w:eastAsia="zh-CN"/>
              </w:rPr>
              <w:t>护理病床</w:t>
            </w:r>
          </w:p>
        </w:tc>
        <w:tc>
          <w:tcPr>
            <w:tcW w:w="675" w:type="dxa"/>
            <w:shd w:val="clear" w:color="auto" w:fill="auto"/>
            <w:tcMar>
              <w:left w:w="105" w:type="dxa"/>
              <w:right w:w="105" w:type="dxa"/>
            </w:tcMar>
            <w:vAlign w:val="center"/>
          </w:tcPr>
          <w:p w14:paraId="13B49351">
            <w:pPr>
              <w:spacing w:line="400" w:lineRule="exact"/>
              <w:jc w:val="center"/>
              <w:rPr>
                <w:rFonts w:hint="default"/>
                <w:lang w:val="en-US" w:eastAsia="zh-CN"/>
              </w:rPr>
            </w:pPr>
            <w:r>
              <w:rPr>
                <w:rFonts w:hint="eastAsia"/>
                <w:lang w:val="en-US" w:eastAsia="zh-CN"/>
              </w:rPr>
              <w:t>6</w:t>
            </w:r>
          </w:p>
        </w:tc>
        <w:tc>
          <w:tcPr>
            <w:tcW w:w="6315" w:type="dxa"/>
            <w:shd w:val="clear" w:color="auto" w:fill="auto"/>
            <w:tcMar>
              <w:left w:w="105" w:type="dxa"/>
              <w:right w:w="105" w:type="dxa"/>
            </w:tcMar>
            <w:vAlign w:val="center"/>
          </w:tcPr>
          <w:p w14:paraId="52523020">
            <w:pPr>
              <w:spacing w:line="400" w:lineRule="exact"/>
              <w:jc w:val="left"/>
              <w:rPr>
                <w:rFonts w:hint="eastAsia" w:eastAsiaTheme="minorEastAsia"/>
                <w:lang w:val="en-US" w:eastAsia="zh-CN"/>
              </w:rPr>
            </w:pPr>
            <w:r>
              <w:rPr>
                <w:rFonts w:hint="eastAsia" w:eastAsiaTheme="minorEastAsia"/>
                <w:lang w:val="en-US" w:eastAsia="zh-CN"/>
              </w:rPr>
              <w:t>1.床体可载重≥270kg；背板动态载重≥150kg。</w:t>
            </w:r>
          </w:p>
          <w:p w14:paraId="43785E68">
            <w:pPr>
              <w:spacing w:line="400" w:lineRule="exact"/>
              <w:jc w:val="left"/>
              <w:rPr>
                <w:rFonts w:hint="eastAsia" w:eastAsiaTheme="minorEastAsia"/>
                <w:lang w:val="en-US" w:eastAsia="zh-CN"/>
              </w:rPr>
            </w:pPr>
            <w:r>
              <w:rPr>
                <w:rFonts w:hint="eastAsia" w:eastAsiaTheme="minorEastAsia"/>
                <w:lang w:val="en-US" w:eastAsia="zh-CN"/>
              </w:rPr>
              <w:t>2.床框采用≥30×60×1.5㎜矩型碳素钢管焊接；整床采用机器人焊接，精度高、强度高、金属熔深大。</w:t>
            </w:r>
          </w:p>
          <w:p w14:paraId="6821D3EC">
            <w:pPr>
              <w:spacing w:line="400" w:lineRule="exact"/>
              <w:jc w:val="left"/>
              <w:rPr>
                <w:rFonts w:hint="eastAsia" w:eastAsiaTheme="minorEastAsia"/>
                <w:lang w:val="en-US" w:eastAsia="zh-CN"/>
              </w:rPr>
            </w:pPr>
            <w:r>
              <w:rPr>
                <w:rFonts w:hint="eastAsia" w:eastAsiaTheme="minorEastAsia"/>
                <w:lang w:val="en-US" w:eastAsia="zh-CN"/>
              </w:rPr>
              <w:t>3.背部床板采用双支撑卸力结构，835*Φ32*2.5mm无缝钢管，双支撑材料规格：240*51*2mm，一体冲压成型并具有加强筋功能有效转移床板的部分承重于床梁，最大限度减少螺管受力，有效延长病床使用寿命，背部同时具有手提式易清洁装置。</w:t>
            </w:r>
          </w:p>
          <w:p w14:paraId="45DA68FC">
            <w:pPr>
              <w:spacing w:line="400" w:lineRule="exact"/>
              <w:jc w:val="left"/>
              <w:rPr>
                <w:rFonts w:hint="eastAsia" w:eastAsiaTheme="minorEastAsia"/>
                <w:lang w:val="en-US" w:eastAsia="zh-CN"/>
              </w:rPr>
            </w:pPr>
            <w:r>
              <w:rPr>
                <w:rFonts w:hint="eastAsia" w:eastAsiaTheme="minorEastAsia"/>
                <w:lang w:val="en-US" w:eastAsia="zh-CN"/>
              </w:rPr>
              <w:t>4. 床面板采用不小于1.2mm冷轧钢板，整体模压成型，四角平滑完整，提高了床板的强度，彻底解决了因拼缝焊接导致的美观及床板四角缝隙易藏污垢的难题。</w:t>
            </w:r>
          </w:p>
          <w:p w14:paraId="1B675A41">
            <w:pPr>
              <w:spacing w:line="400" w:lineRule="exact"/>
              <w:jc w:val="left"/>
              <w:rPr>
                <w:rFonts w:hint="eastAsia" w:eastAsiaTheme="minorEastAsia"/>
                <w:lang w:val="en-US" w:eastAsia="zh-CN"/>
              </w:rPr>
            </w:pPr>
            <w:r>
              <w:rPr>
                <w:rFonts w:hint="eastAsia" w:eastAsiaTheme="minorEastAsia"/>
                <w:lang w:val="en-US" w:eastAsia="zh-CN"/>
              </w:rPr>
              <w:t>5.金属表面采用自有喷涂线双重涂层技术：第一重涂层，通过电泳技术在金属管材内壁及表面以及焊缝焊孔均匀电泳上一层环氧树脂底漆; 第二重涂层，静电粉末喷涂，树脂粉末通过高温固化在金属外表。涂料不得含有以下有害物质， 包括但不限于：汞、铅、镉、六价铬，更好的保护患者的身体健康，喷涂表面光洁，无露底、脱落、气泡、防霉耐褪色、涂层不脱落，不生锈。</w:t>
            </w:r>
          </w:p>
          <w:p w14:paraId="4180832D">
            <w:pPr>
              <w:spacing w:line="400" w:lineRule="exact"/>
              <w:jc w:val="left"/>
              <w:rPr>
                <w:rFonts w:hint="eastAsia" w:eastAsiaTheme="minorEastAsia"/>
                <w:lang w:val="en-US" w:eastAsia="zh-CN"/>
              </w:rPr>
            </w:pPr>
            <w:r>
              <w:rPr>
                <w:rFonts w:hint="eastAsia" w:eastAsiaTheme="minorEastAsia"/>
                <w:lang w:val="en-US" w:eastAsia="zh-CN"/>
              </w:rPr>
              <w:t>6.摇杆系统：摇杆为含油带极限位置双向保护螺杆。采用优质钢管加ABS强化塑料材料，具有高支撑力。每支摇杆可通过独立承重≥700kg的测试，更安全、耐磨、轻便省力、无噪音。</w:t>
            </w:r>
          </w:p>
          <w:p w14:paraId="0FE2CAE9">
            <w:pPr>
              <w:spacing w:line="400" w:lineRule="exact"/>
              <w:jc w:val="left"/>
              <w:rPr>
                <w:rFonts w:hint="eastAsia" w:eastAsiaTheme="minorEastAsia"/>
                <w:lang w:val="en-US" w:eastAsia="zh-CN"/>
              </w:rPr>
            </w:pPr>
            <w:r>
              <w:rPr>
                <w:rFonts w:hint="eastAsia" w:eastAsiaTheme="minorEastAsia"/>
                <w:lang w:val="en-US" w:eastAsia="zh-CN"/>
              </w:rPr>
              <w:t>7.护理床床头尾板采用工程塑料一次成型；护理床床头尾板表面平顺易清洁；护理床床头尾板抗150KG冲击。</w:t>
            </w:r>
          </w:p>
          <w:p w14:paraId="6DE036FA">
            <w:pPr>
              <w:spacing w:line="400" w:lineRule="exact"/>
              <w:jc w:val="left"/>
              <w:rPr>
                <w:rFonts w:hint="eastAsia" w:eastAsiaTheme="minorEastAsia"/>
                <w:lang w:val="en-US" w:eastAsia="zh-CN"/>
              </w:rPr>
            </w:pPr>
            <w:r>
              <w:rPr>
                <w:rFonts w:hint="eastAsia" w:eastAsiaTheme="minorEastAsia"/>
                <w:lang w:val="en-US" w:eastAsia="zh-CN"/>
              </w:rPr>
              <w:t>8.床边护栏系统：一键式床边护栏采用铝合金扶手磷化电泳硬化处理，护栏长≥1470mm，高≥405mm；护栏水平横向受力≥550N不变形，并加设极限保险装置，加厚型4指开关上下座为航空全锌合金材质，锌合金开关厚度≥2.5mm；护栏采用“Φ”字加强型支柱，直径≥Φ19×1.2mm，卧式C型加强防晃装置，配以冷轧钢板护栏下座，防夹手设计，可根据需要做升降调。</w:t>
            </w:r>
          </w:p>
          <w:p w14:paraId="5B27D856">
            <w:pPr>
              <w:spacing w:line="400" w:lineRule="exact"/>
              <w:jc w:val="left"/>
              <w:rPr>
                <w:rFonts w:hint="eastAsia" w:eastAsiaTheme="minorEastAsia"/>
                <w:lang w:val="en-US" w:eastAsia="zh-CN"/>
              </w:rPr>
            </w:pPr>
            <w:r>
              <w:rPr>
                <w:rFonts w:hint="eastAsia" w:eastAsiaTheme="minorEastAsia"/>
                <w:lang w:val="en-US" w:eastAsia="zh-CN"/>
              </w:rPr>
              <w:t>9.脚轮采用进口材质豪华脚轮，内置全封闭自润滑轴承防水；内有ABS防震安装结构，轮面采用TPR耐磨材料，静音耐磨；符合GBT 26572-2011的限量要求。具有开关功能，防绊脚设计 ，更方便床在推动过程中容易掌控，轻松省力。</w:t>
            </w:r>
          </w:p>
          <w:p w14:paraId="6D61F770">
            <w:pPr>
              <w:spacing w:line="400" w:lineRule="exact"/>
              <w:jc w:val="left"/>
              <w:rPr>
                <w:rFonts w:hint="eastAsia" w:eastAsiaTheme="minorEastAsia"/>
                <w:lang w:val="en-US" w:eastAsia="zh-CN"/>
              </w:rPr>
            </w:pPr>
            <w:r>
              <w:rPr>
                <w:rFonts w:hint="eastAsia" w:eastAsiaTheme="minorEastAsia"/>
                <w:lang w:val="en-US" w:eastAsia="zh-CN"/>
              </w:rPr>
              <w:t>10.摇手采用纯正ABS工程塑料含件注塑成型。内置长118mm、直径8mm钢芯，摇手开关为耐磨材料；摇手柄长90mm，操作半径180mm；摇手柄椭圆形设计，三个防滑凹痕。摇手柄套管为硬化铝合金管，管内六角型，ABS手摇柄伸缩隐藏式拉杆系统，隐藏时跟床尾板平齐，避免碰撞医务人员的双脚，更方便于护理操作，安全可靠。</w:t>
            </w:r>
          </w:p>
          <w:p w14:paraId="5E96F772">
            <w:pPr>
              <w:spacing w:line="400" w:lineRule="exact"/>
              <w:jc w:val="left"/>
              <w:rPr>
                <w:rFonts w:hint="eastAsia" w:eastAsiaTheme="minorEastAsia"/>
                <w:lang w:val="en-US" w:eastAsia="zh-CN"/>
              </w:rPr>
            </w:pPr>
            <w:r>
              <w:rPr>
                <w:rFonts w:hint="eastAsia" w:eastAsiaTheme="minorEastAsia"/>
                <w:lang w:val="en-US" w:eastAsia="zh-CN"/>
              </w:rPr>
              <w:t>11.六个点滴架插座，孔径≥19mm，由金属材质冲压成型，固定焊接插入无破裂之忧；带限位旋转功能输液架，不锈钢双段式点滴架，单个挂钩承重≥1.5kg，直径≥19mm，结实耐用，前端Φ16*60mm椭形缩口，紧密配合不晃动。;另配四个可360°旋转引流袋挂钩，单个引流挂钩承重≥2.0kg，多体位输液引流，也可用于放置输液架。</w:t>
            </w:r>
          </w:p>
          <w:p w14:paraId="7D85A33E">
            <w:pPr>
              <w:spacing w:line="400" w:lineRule="exact"/>
              <w:jc w:val="left"/>
              <w:rPr>
                <w:rFonts w:hint="eastAsia" w:eastAsiaTheme="minorEastAsia"/>
                <w:lang w:val="en-US" w:eastAsia="zh-CN"/>
              </w:rPr>
            </w:pPr>
            <w:r>
              <w:rPr>
                <w:rFonts w:hint="eastAsia" w:eastAsiaTheme="minorEastAsia"/>
                <w:lang w:val="en-US" w:eastAsia="zh-CN"/>
              </w:rPr>
              <w:t>12.属于绿色健康环保产品，采用抗菌粉末涂料，该涂料对大肠杆菌抗菌活性R值为5.8，对金黄色葡萄球菌的抗菌活性R值6.1，对微生物大肠菌和金黄色葡萄球菌具有很强的抗菌作用，抗菌率＞99.9%。</w:t>
            </w:r>
          </w:p>
          <w:p w14:paraId="0D81E13E">
            <w:pPr>
              <w:spacing w:line="400" w:lineRule="exact"/>
              <w:jc w:val="left"/>
              <w:rPr>
                <w:rFonts w:hint="eastAsia" w:eastAsiaTheme="minorEastAsia"/>
                <w:lang w:val="en-US" w:eastAsia="zh-CN"/>
              </w:rPr>
            </w:pPr>
            <w:r>
              <w:rPr>
                <w:rFonts w:hint="eastAsia" w:eastAsiaTheme="minorEastAsia"/>
                <w:lang w:val="en-US" w:eastAsia="zh-CN"/>
              </w:rPr>
              <w:t>标准配置：</w:t>
            </w:r>
          </w:p>
          <w:p w14:paraId="08AAE915">
            <w:pPr>
              <w:spacing w:line="400" w:lineRule="exact"/>
              <w:jc w:val="left"/>
              <w:rPr>
                <w:rFonts w:hint="eastAsia" w:eastAsiaTheme="minorEastAsia"/>
                <w:lang w:val="en-US" w:eastAsia="zh-CN"/>
              </w:rPr>
            </w:pPr>
            <w:r>
              <w:rPr>
                <w:rFonts w:hint="eastAsia" w:eastAsiaTheme="minorEastAsia"/>
                <w:lang w:val="en-US" w:eastAsia="zh-CN"/>
              </w:rPr>
              <w:t>ABS床头尾板1付、铝合金护栏1对、丝杆2条、5寸静音轮4个、输液架插座4个、引流袋挂钩4个、输液架1支、杂物架1个、床垫1张。</w:t>
            </w:r>
          </w:p>
        </w:tc>
        <w:tc>
          <w:tcPr>
            <w:tcW w:w="720" w:type="dxa"/>
            <w:shd w:val="clear" w:color="auto" w:fill="auto"/>
            <w:tcMar>
              <w:left w:w="105" w:type="dxa"/>
              <w:right w:w="105" w:type="dxa"/>
            </w:tcMar>
            <w:vAlign w:val="center"/>
          </w:tcPr>
          <w:p w14:paraId="5534ED12">
            <w:pPr>
              <w:spacing w:line="400" w:lineRule="exact"/>
              <w:ind w:firstLine="420" w:firstLineChars="200"/>
            </w:pPr>
          </w:p>
        </w:tc>
      </w:tr>
      <w:tr w14:paraId="64EFA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200A1ECE">
            <w:pPr>
              <w:spacing w:line="400" w:lineRule="exact"/>
              <w:jc w:val="center"/>
              <w:rPr>
                <w:rFonts w:hint="eastAsia" w:eastAsiaTheme="minorEastAsia"/>
                <w:lang w:val="en-US" w:eastAsia="zh-CN"/>
              </w:rPr>
            </w:pPr>
            <w:r>
              <w:rPr>
                <w:rFonts w:hint="eastAsia"/>
                <w:lang w:val="en-US" w:eastAsia="zh-CN"/>
              </w:rPr>
              <w:t>8</w:t>
            </w:r>
          </w:p>
        </w:tc>
        <w:tc>
          <w:tcPr>
            <w:tcW w:w="1200" w:type="dxa"/>
            <w:shd w:val="clear" w:color="auto" w:fill="auto"/>
            <w:tcMar>
              <w:left w:w="105" w:type="dxa"/>
              <w:right w:w="105" w:type="dxa"/>
            </w:tcMar>
            <w:vAlign w:val="center"/>
          </w:tcPr>
          <w:p w14:paraId="04614FF7">
            <w:pPr>
              <w:spacing w:line="400" w:lineRule="exact"/>
              <w:jc w:val="center"/>
              <w:rPr>
                <w:rFonts w:hint="eastAsia"/>
                <w:lang w:val="en-US" w:eastAsia="zh-CN"/>
              </w:rPr>
            </w:pPr>
            <w:r>
              <w:rPr>
                <w:rFonts w:hint="eastAsia"/>
                <w:lang w:val="en-US" w:eastAsia="zh-CN"/>
              </w:rPr>
              <w:t>轮椅</w:t>
            </w:r>
          </w:p>
        </w:tc>
        <w:tc>
          <w:tcPr>
            <w:tcW w:w="675" w:type="dxa"/>
            <w:shd w:val="clear" w:color="auto" w:fill="auto"/>
            <w:tcMar>
              <w:left w:w="105" w:type="dxa"/>
              <w:right w:w="105" w:type="dxa"/>
            </w:tcMar>
            <w:vAlign w:val="center"/>
          </w:tcPr>
          <w:p w14:paraId="66007BB7">
            <w:pPr>
              <w:spacing w:line="400" w:lineRule="exact"/>
              <w:jc w:val="center"/>
              <w:rPr>
                <w:rFonts w:hint="default"/>
                <w:lang w:val="en-US" w:eastAsia="zh-CN"/>
              </w:rPr>
            </w:pPr>
            <w:r>
              <w:rPr>
                <w:rFonts w:hint="eastAsia"/>
                <w:lang w:val="en-US" w:eastAsia="zh-CN"/>
              </w:rPr>
              <w:t>10</w:t>
            </w:r>
          </w:p>
        </w:tc>
        <w:tc>
          <w:tcPr>
            <w:tcW w:w="6315" w:type="dxa"/>
            <w:shd w:val="clear" w:color="auto" w:fill="auto"/>
            <w:tcMar>
              <w:left w:w="105" w:type="dxa"/>
              <w:right w:w="105" w:type="dxa"/>
            </w:tcMar>
            <w:vAlign w:val="center"/>
          </w:tcPr>
          <w:p w14:paraId="0E5A5D76">
            <w:pPr>
              <w:spacing w:line="400" w:lineRule="exact"/>
              <w:jc w:val="left"/>
              <w:rPr>
                <w:rFonts w:hint="eastAsia" w:eastAsiaTheme="minorEastAsia"/>
                <w:lang w:val="en-US" w:eastAsia="zh-CN"/>
              </w:rPr>
            </w:pPr>
            <w:r>
              <w:rPr>
                <w:rFonts w:hint="eastAsia" w:eastAsiaTheme="minorEastAsia"/>
                <w:lang w:val="en-US" w:eastAsia="zh-CN"/>
              </w:rPr>
              <w:t>1、全幅尺寸940*630*880mm</w:t>
            </w:r>
          </w:p>
          <w:p w14:paraId="0FE39B47">
            <w:pPr>
              <w:spacing w:line="400" w:lineRule="exact"/>
              <w:jc w:val="left"/>
              <w:rPr>
                <w:rFonts w:hint="eastAsia" w:eastAsiaTheme="minorEastAsia"/>
                <w:lang w:val="en-US" w:eastAsia="zh-CN"/>
              </w:rPr>
            </w:pPr>
            <w:r>
              <w:rPr>
                <w:rFonts w:hint="eastAsia" w:eastAsiaTheme="minorEastAsia"/>
                <w:lang w:val="en-US" w:eastAsia="zh-CN"/>
              </w:rPr>
              <w:t>2、坐宽470mm</w:t>
            </w:r>
          </w:p>
          <w:p w14:paraId="71D9BEB4">
            <w:pPr>
              <w:spacing w:line="400" w:lineRule="exact"/>
              <w:jc w:val="left"/>
              <w:rPr>
                <w:rFonts w:hint="eastAsia" w:eastAsiaTheme="minorEastAsia"/>
                <w:lang w:val="en-US" w:eastAsia="zh-CN"/>
              </w:rPr>
            </w:pPr>
            <w:r>
              <w:rPr>
                <w:rFonts w:hint="eastAsia" w:eastAsiaTheme="minorEastAsia"/>
                <w:lang w:val="en-US" w:eastAsia="zh-CN"/>
              </w:rPr>
              <w:t>3、坐高500/460mm</w:t>
            </w:r>
          </w:p>
          <w:p w14:paraId="61FFB538">
            <w:pPr>
              <w:spacing w:line="400" w:lineRule="exact"/>
              <w:jc w:val="left"/>
              <w:rPr>
                <w:rFonts w:hint="eastAsia" w:eastAsiaTheme="minorEastAsia"/>
                <w:lang w:val="en-US" w:eastAsia="zh-CN"/>
              </w:rPr>
            </w:pPr>
            <w:r>
              <w:rPr>
                <w:rFonts w:hint="eastAsia" w:eastAsiaTheme="minorEastAsia"/>
                <w:lang w:val="en-US" w:eastAsia="zh-CN"/>
              </w:rPr>
              <w:t>4、座深400mm</w:t>
            </w:r>
          </w:p>
          <w:p w14:paraId="7AC754A7">
            <w:pPr>
              <w:spacing w:line="400" w:lineRule="exact"/>
              <w:jc w:val="left"/>
              <w:rPr>
                <w:rFonts w:hint="eastAsia" w:eastAsiaTheme="minorEastAsia"/>
                <w:lang w:val="en-US" w:eastAsia="zh-CN"/>
              </w:rPr>
            </w:pPr>
            <w:r>
              <w:rPr>
                <w:rFonts w:hint="eastAsia" w:eastAsiaTheme="minorEastAsia"/>
                <w:lang w:val="en-US" w:eastAsia="zh-CN"/>
              </w:rPr>
              <w:t>5、折叠尺寸925*250*880mm</w:t>
            </w:r>
          </w:p>
          <w:p w14:paraId="630AA68D">
            <w:pPr>
              <w:spacing w:line="400" w:lineRule="exact"/>
              <w:jc w:val="left"/>
              <w:rPr>
                <w:rFonts w:hint="eastAsia" w:eastAsiaTheme="minorEastAsia"/>
                <w:lang w:val="en-US" w:eastAsia="zh-CN"/>
              </w:rPr>
            </w:pPr>
            <w:r>
              <w:rPr>
                <w:rFonts w:hint="eastAsia" w:eastAsiaTheme="minorEastAsia"/>
                <w:lang w:val="en-US" w:eastAsia="zh-CN"/>
              </w:rPr>
              <w:t>6、背靠宽度430mm</w:t>
            </w:r>
          </w:p>
          <w:p w14:paraId="42530474">
            <w:pPr>
              <w:spacing w:line="400" w:lineRule="exact"/>
              <w:jc w:val="left"/>
              <w:rPr>
                <w:rFonts w:hint="eastAsia" w:eastAsiaTheme="minorEastAsia"/>
                <w:lang w:val="en-US" w:eastAsia="zh-CN"/>
              </w:rPr>
            </w:pPr>
            <w:r>
              <w:rPr>
                <w:rFonts w:hint="eastAsia" w:eastAsiaTheme="minorEastAsia"/>
                <w:lang w:val="en-US" w:eastAsia="zh-CN"/>
              </w:rPr>
              <w:t>7、背靠高度435mm</w:t>
            </w:r>
          </w:p>
          <w:p w14:paraId="297DF527">
            <w:pPr>
              <w:spacing w:line="400" w:lineRule="exact"/>
              <w:jc w:val="left"/>
              <w:rPr>
                <w:rFonts w:hint="eastAsia" w:eastAsiaTheme="minorEastAsia"/>
                <w:lang w:val="en-US" w:eastAsia="zh-CN"/>
              </w:rPr>
            </w:pPr>
            <w:r>
              <w:rPr>
                <w:rFonts w:hint="eastAsia" w:eastAsiaTheme="minorEastAsia"/>
                <w:lang w:val="en-US" w:eastAsia="zh-CN"/>
              </w:rPr>
              <w:t>8、承重100kg</w:t>
            </w:r>
          </w:p>
          <w:p w14:paraId="37730AA2">
            <w:pPr>
              <w:spacing w:line="400" w:lineRule="exact"/>
              <w:jc w:val="left"/>
              <w:rPr>
                <w:rFonts w:hint="eastAsia" w:eastAsiaTheme="minorEastAsia"/>
                <w:lang w:val="en-US" w:eastAsia="zh-CN"/>
              </w:rPr>
            </w:pPr>
            <w:r>
              <w:rPr>
                <w:rFonts w:hint="eastAsia" w:eastAsiaTheme="minorEastAsia"/>
                <w:lang w:val="en-US" w:eastAsia="zh-CN"/>
              </w:rPr>
              <w:t>9、实心前轮7英寸</w:t>
            </w:r>
          </w:p>
          <w:p w14:paraId="2339E8A3">
            <w:pPr>
              <w:spacing w:line="400" w:lineRule="exact"/>
              <w:jc w:val="left"/>
              <w:rPr>
                <w:rFonts w:hint="eastAsia" w:eastAsiaTheme="minorEastAsia"/>
                <w:lang w:val="en-US" w:eastAsia="zh-CN"/>
              </w:rPr>
            </w:pPr>
            <w:r>
              <w:rPr>
                <w:rFonts w:hint="eastAsia" w:eastAsiaTheme="minorEastAsia"/>
                <w:lang w:val="en-US" w:eastAsia="zh-CN"/>
              </w:rPr>
              <w:t>10、毛重17.7kg</w:t>
            </w:r>
          </w:p>
          <w:p w14:paraId="4E4C45D4">
            <w:pPr>
              <w:spacing w:line="400" w:lineRule="exact"/>
              <w:jc w:val="left"/>
              <w:rPr>
                <w:rFonts w:hint="eastAsia" w:eastAsiaTheme="minorEastAsia"/>
                <w:lang w:val="en-US" w:eastAsia="zh-CN"/>
              </w:rPr>
            </w:pPr>
            <w:r>
              <w:rPr>
                <w:rFonts w:hint="eastAsia" w:eastAsiaTheme="minorEastAsia"/>
                <w:lang w:val="en-US" w:eastAsia="zh-CN"/>
              </w:rPr>
              <w:t>11、净重14kg</w:t>
            </w:r>
          </w:p>
        </w:tc>
        <w:tc>
          <w:tcPr>
            <w:tcW w:w="720" w:type="dxa"/>
            <w:shd w:val="clear" w:color="auto" w:fill="auto"/>
            <w:tcMar>
              <w:left w:w="105" w:type="dxa"/>
              <w:right w:w="105" w:type="dxa"/>
            </w:tcMar>
            <w:vAlign w:val="center"/>
          </w:tcPr>
          <w:p w14:paraId="40F4B6A4">
            <w:pPr>
              <w:spacing w:line="400" w:lineRule="exact"/>
              <w:ind w:firstLine="420" w:firstLineChars="200"/>
            </w:pPr>
          </w:p>
        </w:tc>
      </w:tr>
      <w:tr w14:paraId="039EE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1284151D">
            <w:pPr>
              <w:spacing w:line="400" w:lineRule="exact"/>
              <w:jc w:val="center"/>
              <w:rPr>
                <w:rFonts w:hint="eastAsia" w:eastAsiaTheme="minorEastAsia"/>
                <w:lang w:val="en-US" w:eastAsia="zh-CN"/>
              </w:rPr>
            </w:pPr>
            <w:r>
              <w:rPr>
                <w:rFonts w:hint="eastAsia"/>
                <w:lang w:val="en-US" w:eastAsia="zh-CN"/>
              </w:rPr>
              <w:t>9</w:t>
            </w:r>
          </w:p>
        </w:tc>
        <w:tc>
          <w:tcPr>
            <w:tcW w:w="1200" w:type="dxa"/>
            <w:shd w:val="clear" w:color="auto" w:fill="auto"/>
            <w:tcMar>
              <w:left w:w="105" w:type="dxa"/>
              <w:right w:w="105" w:type="dxa"/>
            </w:tcMar>
            <w:vAlign w:val="center"/>
          </w:tcPr>
          <w:p w14:paraId="1EC3A6BD">
            <w:pPr>
              <w:spacing w:line="400" w:lineRule="exact"/>
              <w:jc w:val="center"/>
              <w:rPr>
                <w:rFonts w:hint="eastAsia"/>
                <w:lang w:val="en-US" w:eastAsia="zh-CN"/>
              </w:rPr>
            </w:pPr>
            <w:r>
              <w:rPr>
                <w:rFonts w:hint="eastAsia"/>
                <w:lang w:val="en-US" w:eastAsia="zh-CN"/>
              </w:rPr>
              <w:t>手杖</w:t>
            </w:r>
          </w:p>
        </w:tc>
        <w:tc>
          <w:tcPr>
            <w:tcW w:w="675" w:type="dxa"/>
            <w:shd w:val="clear" w:color="auto" w:fill="auto"/>
            <w:tcMar>
              <w:left w:w="105" w:type="dxa"/>
              <w:right w:w="105" w:type="dxa"/>
            </w:tcMar>
            <w:vAlign w:val="center"/>
          </w:tcPr>
          <w:p w14:paraId="17A95F13">
            <w:pPr>
              <w:spacing w:line="400" w:lineRule="exact"/>
              <w:jc w:val="center"/>
              <w:rPr>
                <w:rFonts w:hint="default"/>
                <w:lang w:val="en-US" w:eastAsia="zh-CN"/>
              </w:rPr>
            </w:pPr>
            <w:r>
              <w:rPr>
                <w:rFonts w:hint="eastAsia"/>
                <w:lang w:val="en-US" w:eastAsia="zh-CN"/>
              </w:rPr>
              <w:t>6</w:t>
            </w:r>
          </w:p>
        </w:tc>
        <w:tc>
          <w:tcPr>
            <w:tcW w:w="6315" w:type="dxa"/>
            <w:shd w:val="clear" w:color="auto" w:fill="auto"/>
            <w:tcMar>
              <w:left w:w="105" w:type="dxa"/>
              <w:right w:w="105" w:type="dxa"/>
            </w:tcMar>
            <w:vAlign w:val="center"/>
          </w:tcPr>
          <w:p w14:paraId="628D3456">
            <w:pPr>
              <w:spacing w:line="400" w:lineRule="exact"/>
              <w:jc w:val="left"/>
              <w:rPr>
                <w:rFonts w:hint="eastAsia" w:eastAsiaTheme="minorEastAsia"/>
                <w:lang w:val="en-US" w:eastAsia="zh-CN"/>
              </w:rPr>
            </w:pPr>
            <w:r>
              <w:rPr>
                <w:rFonts w:hint="eastAsia" w:eastAsiaTheme="minorEastAsia"/>
                <w:lang w:val="en-US" w:eastAsia="zh-CN"/>
              </w:rPr>
              <w:t>不锈钢</w:t>
            </w:r>
          </w:p>
        </w:tc>
        <w:tc>
          <w:tcPr>
            <w:tcW w:w="720" w:type="dxa"/>
            <w:shd w:val="clear" w:color="auto" w:fill="auto"/>
            <w:tcMar>
              <w:left w:w="105" w:type="dxa"/>
              <w:right w:w="105" w:type="dxa"/>
            </w:tcMar>
            <w:vAlign w:val="center"/>
          </w:tcPr>
          <w:p w14:paraId="16015914">
            <w:pPr>
              <w:spacing w:line="400" w:lineRule="exact"/>
              <w:ind w:firstLine="420" w:firstLineChars="200"/>
            </w:pPr>
          </w:p>
        </w:tc>
      </w:tr>
      <w:tr w14:paraId="027EC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63" w:hRule="atLeast"/>
        </w:trPr>
        <w:tc>
          <w:tcPr>
            <w:tcW w:w="704" w:type="dxa"/>
            <w:shd w:val="clear" w:color="auto" w:fill="auto"/>
            <w:tcMar>
              <w:left w:w="105" w:type="dxa"/>
              <w:right w:w="105" w:type="dxa"/>
            </w:tcMar>
            <w:vAlign w:val="center"/>
          </w:tcPr>
          <w:p w14:paraId="4A31E6B9">
            <w:pPr>
              <w:spacing w:line="400" w:lineRule="exact"/>
              <w:jc w:val="center"/>
              <w:rPr>
                <w:rFonts w:hint="default" w:eastAsiaTheme="minorEastAsia"/>
                <w:lang w:val="en-US" w:eastAsia="zh-CN"/>
              </w:rPr>
            </w:pPr>
            <w:r>
              <w:rPr>
                <w:rFonts w:hint="eastAsia"/>
                <w:lang w:val="en-US" w:eastAsia="zh-CN"/>
              </w:rPr>
              <w:t>10</w:t>
            </w:r>
          </w:p>
        </w:tc>
        <w:tc>
          <w:tcPr>
            <w:tcW w:w="1200" w:type="dxa"/>
            <w:shd w:val="clear" w:color="auto" w:fill="auto"/>
            <w:tcMar>
              <w:left w:w="105" w:type="dxa"/>
              <w:right w:w="105" w:type="dxa"/>
            </w:tcMar>
            <w:vAlign w:val="center"/>
          </w:tcPr>
          <w:p w14:paraId="3CF0ACC7">
            <w:pPr>
              <w:spacing w:line="400" w:lineRule="exact"/>
              <w:jc w:val="center"/>
              <w:rPr>
                <w:rFonts w:hint="eastAsia"/>
                <w:lang w:val="en-US" w:eastAsia="zh-CN"/>
              </w:rPr>
            </w:pPr>
            <w:r>
              <w:rPr>
                <w:rFonts w:hint="eastAsia"/>
                <w:lang w:val="en-US" w:eastAsia="zh-CN"/>
              </w:rPr>
              <w:t>新生儿模型</w:t>
            </w:r>
          </w:p>
        </w:tc>
        <w:tc>
          <w:tcPr>
            <w:tcW w:w="675" w:type="dxa"/>
            <w:shd w:val="clear" w:color="auto" w:fill="auto"/>
            <w:tcMar>
              <w:left w:w="105" w:type="dxa"/>
              <w:right w:w="105" w:type="dxa"/>
            </w:tcMar>
            <w:vAlign w:val="center"/>
          </w:tcPr>
          <w:p w14:paraId="24CC1608">
            <w:pPr>
              <w:spacing w:line="400" w:lineRule="exact"/>
              <w:jc w:val="center"/>
              <w:rPr>
                <w:rFonts w:hint="default"/>
                <w:lang w:val="en-US" w:eastAsia="zh-CN"/>
              </w:rPr>
            </w:pPr>
            <w:r>
              <w:rPr>
                <w:rFonts w:hint="eastAsia"/>
                <w:lang w:val="en-US" w:eastAsia="zh-CN"/>
              </w:rPr>
              <w:t>2</w:t>
            </w:r>
          </w:p>
        </w:tc>
        <w:tc>
          <w:tcPr>
            <w:tcW w:w="6315" w:type="dxa"/>
            <w:shd w:val="clear" w:color="auto" w:fill="auto"/>
            <w:tcMar>
              <w:left w:w="105" w:type="dxa"/>
              <w:right w:w="105" w:type="dxa"/>
            </w:tcMar>
            <w:vAlign w:val="center"/>
          </w:tcPr>
          <w:p w14:paraId="57C22BAE">
            <w:pPr>
              <w:spacing w:line="400" w:lineRule="exact"/>
              <w:jc w:val="left"/>
              <w:rPr>
                <w:rFonts w:hint="eastAsia" w:eastAsiaTheme="minorEastAsia"/>
                <w:lang w:val="en-US" w:eastAsia="zh-CN"/>
              </w:rPr>
            </w:pPr>
            <w:r>
              <w:rPr>
                <w:rFonts w:hint="eastAsia" w:eastAsiaTheme="minorEastAsia"/>
                <w:lang w:val="en-US" w:eastAsia="zh-CN"/>
              </w:rPr>
              <w:t>1.模型为新生儿女婴，外型逼真，关节灵活；</w:t>
            </w:r>
          </w:p>
          <w:p w14:paraId="50905088">
            <w:pPr>
              <w:spacing w:line="400" w:lineRule="exact"/>
              <w:jc w:val="left"/>
              <w:rPr>
                <w:rFonts w:hint="eastAsia" w:eastAsiaTheme="minorEastAsia"/>
                <w:lang w:val="en-US" w:eastAsia="zh-CN"/>
              </w:rPr>
            </w:pPr>
            <w:r>
              <w:rPr>
                <w:rFonts w:hint="eastAsia" w:eastAsiaTheme="minorEastAsia"/>
                <w:lang w:val="en-US" w:eastAsia="zh-CN"/>
              </w:rPr>
              <w:t>2.脐带柔软真实；</w:t>
            </w:r>
          </w:p>
          <w:p w14:paraId="543DE088">
            <w:pPr>
              <w:spacing w:line="400" w:lineRule="exact"/>
              <w:jc w:val="left"/>
              <w:rPr>
                <w:rFonts w:hint="eastAsia" w:eastAsiaTheme="minorEastAsia"/>
                <w:lang w:val="en-US" w:eastAsia="zh-CN"/>
              </w:rPr>
            </w:pPr>
            <w:r>
              <w:rPr>
                <w:rFonts w:hint="eastAsia" w:eastAsiaTheme="minorEastAsia"/>
                <w:lang w:val="en-US" w:eastAsia="zh-CN"/>
              </w:rPr>
              <w:t>3.可佩戴手腕带；</w:t>
            </w:r>
          </w:p>
          <w:p w14:paraId="294DE2BC">
            <w:pPr>
              <w:spacing w:line="400" w:lineRule="exact"/>
              <w:jc w:val="left"/>
              <w:rPr>
                <w:rFonts w:hint="eastAsia" w:eastAsiaTheme="minorEastAsia"/>
                <w:lang w:val="en-US" w:eastAsia="zh-CN"/>
              </w:rPr>
            </w:pPr>
            <w:r>
              <w:rPr>
                <w:rFonts w:hint="eastAsia" w:eastAsiaTheme="minorEastAsia"/>
                <w:lang w:val="en-US" w:eastAsia="zh-CN"/>
              </w:rPr>
              <w:t>4.可进行新生儿包裹、沐浴、抚触、换尿布和纸尿裤、喂奶、清洁(眼、耳、鼻、口腔、指甲、脐部、臀部)、睡眠、抱姿</w:t>
            </w:r>
          </w:p>
          <w:p w14:paraId="6F6E2ED0">
            <w:pPr>
              <w:spacing w:line="400" w:lineRule="exact"/>
              <w:jc w:val="left"/>
              <w:rPr>
                <w:rFonts w:hint="eastAsia" w:eastAsiaTheme="minorEastAsia"/>
                <w:lang w:val="en-US" w:eastAsia="zh-CN"/>
              </w:rPr>
            </w:pPr>
            <w:r>
              <w:rPr>
                <w:rFonts w:hint="eastAsia" w:eastAsiaTheme="minorEastAsia"/>
                <w:lang w:val="en-US" w:eastAsia="zh-CN"/>
              </w:rPr>
              <w:t>等操作。</w:t>
            </w:r>
          </w:p>
        </w:tc>
        <w:tc>
          <w:tcPr>
            <w:tcW w:w="720" w:type="dxa"/>
            <w:shd w:val="clear" w:color="auto" w:fill="auto"/>
            <w:tcMar>
              <w:left w:w="105" w:type="dxa"/>
              <w:right w:w="105" w:type="dxa"/>
            </w:tcMar>
            <w:vAlign w:val="center"/>
          </w:tcPr>
          <w:p w14:paraId="4DE1F71D">
            <w:pPr>
              <w:spacing w:line="400" w:lineRule="exact"/>
              <w:ind w:firstLine="420" w:firstLineChars="200"/>
            </w:pPr>
          </w:p>
        </w:tc>
      </w:tr>
      <w:tr w14:paraId="25A98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1FA990CE">
            <w:pPr>
              <w:spacing w:line="400" w:lineRule="exact"/>
              <w:jc w:val="center"/>
              <w:rPr>
                <w:rFonts w:hint="default" w:eastAsiaTheme="minorEastAsia"/>
                <w:lang w:val="en-US" w:eastAsia="zh-CN"/>
              </w:rPr>
            </w:pPr>
            <w:r>
              <w:rPr>
                <w:rFonts w:hint="eastAsia"/>
                <w:lang w:val="en-US" w:eastAsia="zh-CN"/>
              </w:rPr>
              <w:t>11</w:t>
            </w:r>
          </w:p>
        </w:tc>
        <w:tc>
          <w:tcPr>
            <w:tcW w:w="1200" w:type="dxa"/>
            <w:shd w:val="clear" w:color="auto" w:fill="auto"/>
            <w:tcMar>
              <w:left w:w="105" w:type="dxa"/>
              <w:right w:w="105" w:type="dxa"/>
            </w:tcMar>
            <w:vAlign w:val="center"/>
          </w:tcPr>
          <w:p w14:paraId="1135E403">
            <w:pPr>
              <w:spacing w:line="400" w:lineRule="exact"/>
              <w:jc w:val="center"/>
              <w:rPr>
                <w:rFonts w:hint="eastAsia"/>
                <w:lang w:val="en-US" w:eastAsia="zh-CN"/>
              </w:rPr>
            </w:pPr>
            <w:r>
              <w:rPr>
                <w:rFonts w:hint="eastAsia"/>
                <w:lang w:val="en-US" w:eastAsia="zh-CN"/>
              </w:rPr>
              <w:t>心肺复苏模型人（半身型</w:t>
            </w:r>
          </w:p>
        </w:tc>
        <w:tc>
          <w:tcPr>
            <w:tcW w:w="675" w:type="dxa"/>
            <w:shd w:val="clear" w:color="auto" w:fill="auto"/>
            <w:tcMar>
              <w:left w:w="105" w:type="dxa"/>
              <w:right w:w="105" w:type="dxa"/>
            </w:tcMar>
            <w:vAlign w:val="center"/>
          </w:tcPr>
          <w:p w14:paraId="1239B98B">
            <w:pPr>
              <w:spacing w:line="400" w:lineRule="exact"/>
              <w:jc w:val="center"/>
              <w:rPr>
                <w:rFonts w:hint="default"/>
                <w:lang w:val="en-US" w:eastAsia="zh-CN"/>
              </w:rPr>
            </w:pPr>
            <w:r>
              <w:rPr>
                <w:rFonts w:hint="eastAsia"/>
                <w:lang w:val="en-US" w:eastAsia="zh-CN"/>
              </w:rPr>
              <w:t>5</w:t>
            </w:r>
          </w:p>
        </w:tc>
        <w:tc>
          <w:tcPr>
            <w:tcW w:w="6315" w:type="dxa"/>
            <w:shd w:val="clear" w:color="auto" w:fill="auto"/>
            <w:tcMar>
              <w:left w:w="105" w:type="dxa"/>
              <w:right w:w="105" w:type="dxa"/>
            </w:tcMar>
            <w:vAlign w:val="center"/>
          </w:tcPr>
          <w:p w14:paraId="4418FD80">
            <w:pPr>
              <w:spacing w:line="400" w:lineRule="exact"/>
              <w:jc w:val="left"/>
              <w:rPr>
                <w:rFonts w:hint="eastAsia" w:eastAsiaTheme="minorEastAsia"/>
                <w:lang w:val="en-US" w:eastAsia="zh-CN"/>
              </w:rPr>
            </w:pPr>
            <w:r>
              <w:rPr>
                <w:rFonts w:hint="eastAsia" w:eastAsiaTheme="minorEastAsia"/>
                <w:lang w:val="en-US" w:eastAsia="zh-CN"/>
              </w:rPr>
              <w:t>1、模型为成年人半身，高分子材料制成，环保无污染；解剖标志明显，可触及两乳头、肋骨、胸骨及剑突，便于操作定位。</w:t>
            </w:r>
          </w:p>
          <w:p w14:paraId="397EA121">
            <w:pPr>
              <w:spacing w:line="400" w:lineRule="exact"/>
              <w:jc w:val="left"/>
              <w:rPr>
                <w:rFonts w:hint="eastAsia" w:eastAsiaTheme="minorEastAsia"/>
                <w:lang w:val="en-US" w:eastAsia="zh-CN"/>
              </w:rPr>
            </w:pPr>
            <w:r>
              <w:rPr>
                <w:rFonts w:hint="eastAsia" w:eastAsiaTheme="minorEastAsia"/>
                <w:lang w:val="en-US" w:eastAsia="zh-CN"/>
              </w:rPr>
              <w:t>2、模拟人头颈部解剖位置准确，头可左右摆动，水平转动180度，便于清除口腔异物，下颌关节可活动。</w:t>
            </w:r>
          </w:p>
          <w:p w14:paraId="35CF2413">
            <w:pPr>
              <w:spacing w:line="400" w:lineRule="exact"/>
              <w:jc w:val="left"/>
              <w:rPr>
                <w:rFonts w:hint="eastAsia" w:eastAsiaTheme="minorEastAsia"/>
                <w:lang w:val="en-US" w:eastAsia="zh-CN"/>
              </w:rPr>
            </w:pPr>
            <w:r>
              <w:rPr>
                <w:rFonts w:hint="eastAsia" w:eastAsiaTheme="minorEastAsia"/>
                <w:lang w:val="en-US" w:eastAsia="zh-CN"/>
              </w:rPr>
              <w:t>3、具有肺袋锁定口，可通过锁定口锁定肺袋位置，避免肺袋整体移动。</w:t>
            </w:r>
          </w:p>
          <w:p w14:paraId="0179A345">
            <w:pPr>
              <w:spacing w:line="400" w:lineRule="exact"/>
              <w:jc w:val="left"/>
              <w:rPr>
                <w:rFonts w:hint="eastAsia" w:eastAsiaTheme="minorEastAsia"/>
                <w:lang w:val="en-US" w:eastAsia="zh-CN"/>
              </w:rPr>
            </w:pPr>
            <w:r>
              <w:rPr>
                <w:rFonts w:hint="eastAsia" w:eastAsiaTheme="minorEastAsia"/>
                <w:lang w:val="en-US" w:eastAsia="zh-CN"/>
              </w:rPr>
              <w:t>4、模型按压总数自动记录到控制盒，按压次数达到100万次，有报警提示，提示需要更换耗材。</w:t>
            </w:r>
          </w:p>
          <w:p w14:paraId="2822F9BF">
            <w:pPr>
              <w:spacing w:line="400" w:lineRule="exact"/>
              <w:jc w:val="left"/>
              <w:rPr>
                <w:rFonts w:hint="eastAsia" w:eastAsiaTheme="minorEastAsia"/>
                <w:lang w:val="en-US" w:eastAsia="zh-CN"/>
              </w:rPr>
            </w:pPr>
            <w:r>
              <w:rPr>
                <w:rFonts w:hint="eastAsia" w:eastAsiaTheme="minorEastAsia"/>
                <w:lang w:val="en-US" w:eastAsia="zh-CN"/>
              </w:rPr>
              <w:t>5、胸皮厚度不低于4mm,手感真实。</w:t>
            </w:r>
          </w:p>
          <w:p w14:paraId="7AE5C08E">
            <w:pPr>
              <w:spacing w:line="400" w:lineRule="exact"/>
              <w:jc w:val="left"/>
              <w:rPr>
                <w:rFonts w:hint="eastAsia" w:eastAsiaTheme="minorEastAsia"/>
                <w:lang w:val="en-US" w:eastAsia="zh-CN"/>
              </w:rPr>
            </w:pPr>
            <w:r>
              <w:rPr>
                <w:rFonts w:hint="eastAsia" w:eastAsiaTheme="minorEastAsia"/>
                <w:lang w:val="en-US" w:eastAsia="zh-CN"/>
              </w:rPr>
              <w:t>6、眼球采用OLED模拟，可见彩色视网膜，黑色瞳孔，透明晶体，任何角度可对光反射；瞳孔对光反射存在，瞳孔随病情变化自动发生变化，死亡状态下，瞳孔散大，对光反射消失。</w:t>
            </w:r>
          </w:p>
          <w:p w14:paraId="21A2587F">
            <w:pPr>
              <w:spacing w:line="400" w:lineRule="exact"/>
              <w:jc w:val="left"/>
              <w:rPr>
                <w:rFonts w:hint="eastAsia" w:eastAsiaTheme="minorEastAsia"/>
                <w:lang w:val="en-US" w:eastAsia="zh-CN"/>
              </w:rPr>
            </w:pPr>
            <w:r>
              <w:rPr>
                <w:rFonts w:hint="eastAsia" w:eastAsiaTheme="minorEastAsia"/>
                <w:lang w:val="en-US" w:eastAsia="zh-CN"/>
              </w:rPr>
              <w:t>7、可触及颈动脉搏动，死亡状态下，颈动脉搏动消失；颈动脉搏动强度具有力反馈，指压力度越大，脉搏跳动越强，可感知是否有检查脉搏。</w:t>
            </w:r>
          </w:p>
          <w:p w14:paraId="36DC6E4D">
            <w:pPr>
              <w:spacing w:line="400" w:lineRule="exact"/>
              <w:jc w:val="left"/>
              <w:rPr>
                <w:rFonts w:hint="eastAsia" w:eastAsiaTheme="minorEastAsia"/>
                <w:lang w:val="en-US" w:eastAsia="zh-CN"/>
              </w:rPr>
            </w:pPr>
            <w:r>
              <w:rPr>
                <w:rFonts w:hint="eastAsia" w:eastAsiaTheme="minorEastAsia"/>
                <w:lang w:val="en-US" w:eastAsia="zh-CN"/>
              </w:rPr>
              <w:t>8、头部装有传感器，开放气道可以自动反馈；内部安装了传感器可感知拍打和呼叫，拍打呼叫可自动反馈。</w:t>
            </w:r>
          </w:p>
          <w:p w14:paraId="7EB9C676">
            <w:pPr>
              <w:spacing w:line="400" w:lineRule="exact"/>
              <w:jc w:val="left"/>
              <w:rPr>
                <w:rFonts w:hint="eastAsia" w:eastAsiaTheme="minorEastAsia"/>
                <w:lang w:val="en-US" w:eastAsia="zh-CN"/>
              </w:rPr>
            </w:pPr>
            <w:r>
              <w:rPr>
                <w:rFonts w:hint="eastAsia" w:eastAsiaTheme="minorEastAsia"/>
                <w:lang w:val="en-US" w:eastAsia="zh-CN"/>
              </w:rPr>
              <w:t>9、心肺复苏术：仰卧位，头可后仰，便于清除呼吸道异物</w:t>
            </w:r>
          </w:p>
          <w:p w14:paraId="090E3743">
            <w:pPr>
              <w:spacing w:line="400" w:lineRule="exact"/>
              <w:jc w:val="left"/>
              <w:rPr>
                <w:rFonts w:hint="eastAsia" w:eastAsiaTheme="minorEastAsia"/>
                <w:lang w:val="en-US" w:eastAsia="zh-CN"/>
              </w:rPr>
            </w:pPr>
            <w:r>
              <w:rPr>
                <w:rFonts w:hint="eastAsia" w:eastAsiaTheme="minorEastAsia"/>
                <w:lang w:val="en-US" w:eastAsia="zh-CN"/>
              </w:rPr>
              <w:t>9.1执行标准：《2020美国心脏协会心肺复苏与心血管急救指南》。</w:t>
            </w:r>
          </w:p>
          <w:p w14:paraId="4F382AB9">
            <w:pPr>
              <w:spacing w:line="400" w:lineRule="exact"/>
              <w:jc w:val="left"/>
              <w:rPr>
                <w:rFonts w:hint="eastAsia" w:eastAsiaTheme="minorEastAsia"/>
                <w:lang w:val="en-US" w:eastAsia="zh-CN"/>
              </w:rPr>
            </w:pPr>
            <w:r>
              <w:rPr>
                <w:rFonts w:hint="eastAsia" w:eastAsiaTheme="minorEastAsia"/>
                <w:lang w:val="en-US" w:eastAsia="zh-CN"/>
              </w:rPr>
              <w:t>9.2可行胸外按压。</w:t>
            </w:r>
          </w:p>
          <w:p w14:paraId="6115606C">
            <w:pPr>
              <w:spacing w:line="400" w:lineRule="exact"/>
              <w:jc w:val="left"/>
              <w:rPr>
                <w:rFonts w:hint="eastAsia" w:eastAsiaTheme="minorEastAsia"/>
                <w:lang w:val="en-US" w:eastAsia="zh-CN"/>
              </w:rPr>
            </w:pPr>
            <w:r>
              <w:rPr>
                <w:rFonts w:hint="eastAsia" w:eastAsiaTheme="minorEastAsia"/>
                <w:lang w:val="en-US" w:eastAsia="zh-CN"/>
              </w:rPr>
              <w:t>9.3可行仰头举颏法、仰头抬颈法、双手抬颌法三种方法打开气道，未开放气道无法进行通气。可行口对口人工呼吸或者使用简易呼吸器辅助呼吸。正确口对口人工呼吸与正确使用简易呼吸器辅助呼吸时，电子显示器吹气显示条均可显示绿色（正确），不需要通过“一键切换”的方式设置“口对口人工呼吸”和“简易呼吸器辅助呼吸”以实现简易呼吸器辅助呼吸时电子显示器显示绿色（正确）提示条。</w:t>
            </w:r>
          </w:p>
          <w:p w14:paraId="4F768674">
            <w:pPr>
              <w:spacing w:line="400" w:lineRule="exact"/>
              <w:jc w:val="left"/>
              <w:rPr>
                <w:rFonts w:hint="eastAsia" w:eastAsiaTheme="minorEastAsia"/>
                <w:lang w:val="en-US" w:eastAsia="zh-CN"/>
              </w:rPr>
            </w:pPr>
            <w:r>
              <w:rPr>
                <w:rFonts w:hint="eastAsia" w:eastAsiaTheme="minorEastAsia"/>
                <w:lang w:val="en-US" w:eastAsia="zh-CN"/>
              </w:rPr>
              <w:t>10、可设定按压和吹气达标率。</w:t>
            </w:r>
          </w:p>
          <w:p w14:paraId="5F2A60EB">
            <w:pPr>
              <w:spacing w:line="400" w:lineRule="exact"/>
              <w:jc w:val="left"/>
              <w:rPr>
                <w:rFonts w:hint="eastAsia" w:eastAsiaTheme="minorEastAsia"/>
                <w:lang w:val="en-US" w:eastAsia="zh-CN"/>
              </w:rPr>
            </w:pPr>
            <w:r>
              <w:rPr>
                <w:rFonts w:hint="eastAsia" w:eastAsiaTheme="minorEastAsia"/>
                <w:lang w:val="en-US" w:eastAsia="zh-CN"/>
              </w:rPr>
              <w:t>11、操作模式（训练、考核、竞赛），每种模式均可自行设置，灵活方便</w:t>
            </w:r>
          </w:p>
          <w:p w14:paraId="1F938060">
            <w:pPr>
              <w:spacing w:line="400" w:lineRule="exact"/>
              <w:jc w:val="left"/>
              <w:rPr>
                <w:rFonts w:hint="eastAsia" w:eastAsiaTheme="minorEastAsia"/>
                <w:lang w:val="en-US" w:eastAsia="zh-CN"/>
              </w:rPr>
            </w:pPr>
            <w:r>
              <w:rPr>
                <w:rFonts w:hint="eastAsia" w:eastAsiaTheme="minorEastAsia"/>
                <w:lang w:val="en-US" w:eastAsia="zh-CN"/>
              </w:rPr>
              <w:t>11.1训练模式：可进行按压与吹气练习，可设置训练时间，实时监测按压的各项参数：按压位置、深度、频率，同时检测吹气时间、潮气量，不在标准范围内时有语音提示（过大、过小、气体进胃、按压位置、按压未回弹）。符合AHA操作流程：可判断环境安全，拍打、呼叫，呼吸及颈动脉搏动，呼救，气道开放，清除口腔异物等操作，其中模拟人意识判断、脉搏检查可与电子盒互动。进行胸外按压及人工呼吸，按压和人工呼吸有语音提示，适合学生训练使用。</w:t>
            </w:r>
          </w:p>
          <w:p w14:paraId="6244A3D9">
            <w:pPr>
              <w:spacing w:line="400" w:lineRule="exact"/>
              <w:jc w:val="left"/>
              <w:rPr>
                <w:rFonts w:hint="eastAsia" w:eastAsiaTheme="minorEastAsia"/>
                <w:lang w:val="en-US" w:eastAsia="zh-CN"/>
              </w:rPr>
            </w:pPr>
            <w:r>
              <w:rPr>
                <w:rFonts w:hint="eastAsia" w:eastAsiaTheme="minorEastAsia"/>
                <w:lang w:val="en-US" w:eastAsia="zh-CN"/>
              </w:rPr>
              <w:t>11.2考核模式：符合AHA操作流程：判断环境安全，拍打、呼叫，判断呼吸及颈动脉，呼救，气道开放，清除口腔异物等操作。按照最新标准30:2 的比例进行胸外按压及人工呼吸。可设置操作时间、吹气达标率、按压达标率。多项考核指标包含：气道开放、仰头角度、按压位置、按压深度、按压频率、按压回弹、按压中断，吹气量、吹气时间气体进胃、循环数显示等多项指。</w:t>
            </w:r>
          </w:p>
          <w:p w14:paraId="76C35A17">
            <w:pPr>
              <w:spacing w:line="400" w:lineRule="exact"/>
              <w:jc w:val="left"/>
              <w:rPr>
                <w:rFonts w:hint="eastAsia" w:eastAsiaTheme="minorEastAsia"/>
                <w:lang w:val="en-US" w:eastAsia="zh-CN"/>
              </w:rPr>
            </w:pPr>
            <w:r>
              <w:rPr>
                <w:rFonts w:hint="eastAsia" w:eastAsiaTheme="minorEastAsia"/>
                <w:lang w:val="en-US" w:eastAsia="zh-CN"/>
              </w:rPr>
              <w:t>11.3竞赛模式：按照最新标准30:2 的比例进行胸外按压及人工呼吸，可设置操作时间、吹气达标率、按压达标率，考核指标包含：气道开放、仰头角度、按压位置、按压深度、按压频率、按压回弹、按压中断，潮气量、吹气时间、气体进胃、循环数显示等多项指标。</w:t>
            </w:r>
          </w:p>
          <w:p w14:paraId="2F0972DC">
            <w:pPr>
              <w:spacing w:line="400" w:lineRule="exact"/>
              <w:jc w:val="left"/>
              <w:rPr>
                <w:rFonts w:hint="eastAsia" w:eastAsiaTheme="minorEastAsia"/>
                <w:lang w:val="en-US" w:eastAsia="zh-CN"/>
              </w:rPr>
            </w:pPr>
            <w:r>
              <w:rPr>
                <w:rFonts w:hint="eastAsia" w:eastAsiaTheme="minorEastAsia"/>
                <w:lang w:val="en-US" w:eastAsia="zh-CN"/>
              </w:rPr>
              <w:t>12、竞赛模式下操作过程可储存回放30个。</w:t>
            </w:r>
          </w:p>
          <w:p w14:paraId="7E98142B">
            <w:pPr>
              <w:spacing w:line="400" w:lineRule="exact"/>
              <w:jc w:val="left"/>
              <w:rPr>
                <w:rFonts w:hint="eastAsia" w:eastAsiaTheme="minorEastAsia"/>
                <w:lang w:val="en-US" w:eastAsia="zh-CN"/>
              </w:rPr>
            </w:pPr>
            <w:r>
              <w:rPr>
                <w:rFonts w:hint="eastAsia" w:eastAsiaTheme="minorEastAsia"/>
                <w:lang w:val="en-US" w:eastAsia="zh-CN"/>
              </w:rPr>
              <w:t>13、有线和无线连接有指示灯指示，并且随时切换。</w:t>
            </w:r>
          </w:p>
          <w:p w14:paraId="4F7DD7DE">
            <w:pPr>
              <w:spacing w:line="400" w:lineRule="exact"/>
              <w:jc w:val="left"/>
              <w:rPr>
                <w:rFonts w:hint="eastAsia" w:eastAsiaTheme="minorEastAsia"/>
                <w:lang w:val="en-US" w:eastAsia="zh-CN"/>
              </w:rPr>
            </w:pPr>
            <w:r>
              <w:rPr>
                <w:rFonts w:hint="eastAsia" w:eastAsiaTheme="minorEastAsia"/>
                <w:lang w:val="en-US" w:eastAsia="zh-CN"/>
              </w:rPr>
              <w:t>14、模拟人和电子显示器采用标准网线连接，接口使用寿命长，可以自由更换网线。</w:t>
            </w:r>
          </w:p>
          <w:p w14:paraId="70C23DAE">
            <w:pPr>
              <w:spacing w:line="400" w:lineRule="exact"/>
              <w:jc w:val="left"/>
              <w:rPr>
                <w:rFonts w:hint="eastAsia" w:eastAsiaTheme="minorEastAsia"/>
                <w:lang w:val="en-US" w:eastAsia="zh-CN"/>
              </w:rPr>
            </w:pPr>
            <w:r>
              <w:rPr>
                <w:rFonts w:hint="eastAsia" w:eastAsiaTheme="minorEastAsia"/>
                <w:lang w:val="en-US" w:eastAsia="zh-CN"/>
              </w:rPr>
              <w:t>15、操作结束后可以进行成绩打印，成绩单内容齐全，可显示多项指标：按压深度、按压频率、按压位置、吹气量、吹气时间，判断环境安全，拍打、呼叫，判断呼吸及颈动脉，呼救，气道开放，清除口腔异物等。</w:t>
            </w:r>
          </w:p>
          <w:p w14:paraId="0B2EBEB0">
            <w:pPr>
              <w:spacing w:line="400" w:lineRule="exact"/>
              <w:jc w:val="left"/>
              <w:rPr>
                <w:rFonts w:hint="default" w:eastAsiaTheme="minorEastAsia"/>
                <w:lang w:val="en-US" w:eastAsia="zh-CN"/>
              </w:rPr>
            </w:pPr>
            <w:r>
              <w:rPr>
                <w:rFonts w:hint="eastAsia" w:eastAsiaTheme="minorEastAsia"/>
                <w:lang w:val="en-US" w:eastAsia="zh-CN"/>
              </w:rPr>
              <w:t>16、智能评分。</w:t>
            </w:r>
          </w:p>
          <w:p w14:paraId="0C8EE978">
            <w:pPr>
              <w:spacing w:line="400" w:lineRule="exact"/>
              <w:jc w:val="left"/>
              <w:rPr>
                <w:rFonts w:hint="eastAsia" w:eastAsiaTheme="minorEastAsia"/>
                <w:lang w:val="en-US" w:eastAsia="zh-CN"/>
              </w:rPr>
            </w:pPr>
            <w:r>
              <w:rPr>
                <w:rFonts w:hint="eastAsia" w:eastAsiaTheme="minorEastAsia"/>
                <w:lang w:val="en-US" w:eastAsia="zh-CN"/>
              </w:rPr>
              <w:t>17、电子显示器采用一体化烤瓷设计，采用触摸按键设计，不会机械损坏，寿命远超机械按键。打印机在电子盒正面右下方，方便操作。</w:t>
            </w:r>
          </w:p>
          <w:p w14:paraId="7500A912">
            <w:pPr>
              <w:spacing w:line="400" w:lineRule="exact"/>
              <w:jc w:val="left"/>
              <w:rPr>
                <w:rFonts w:hint="eastAsia" w:eastAsiaTheme="minorEastAsia"/>
                <w:lang w:val="en-US" w:eastAsia="zh-CN"/>
              </w:rPr>
            </w:pPr>
            <w:r>
              <w:rPr>
                <w:rFonts w:hint="eastAsia" w:eastAsiaTheme="minorEastAsia"/>
                <w:lang w:val="en-US" w:eastAsia="zh-CN"/>
              </w:rPr>
              <w:t>18、电子显示器和模型有线采用标准网线连接，无线采用2.4G无线技术自动连接；硬件可检测在没有有线连接的情况下自动无线连接，模型和电子盒一对一连接相互不干扰。</w:t>
            </w:r>
          </w:p>
          <w:p w14:paraId="300FD645">
            <w:pPr>
              <w:spacing w:line="400" w:lineRule="exact"/>
              <w:jc w:val="left"/>
              <w:rPr>
                <w:rFonts w:hint="eastAsia" w:eastAsiaTheme="minorEastAsia"/>
                <w:lang w:val="en-US" w:eastAsia="zh-CN"/>
              </w:rPr>
            </w:pPr>
            <w:r>
              <w:rPr>
                <w:rFonts w:hint="eastAsia" w:eastAsiaTheme="minorEastAsia"/>
                <w:lang w:val="en-US" w:eastAsia="zh-CN"/>
              </w:rPr>
              <w:t>19、电子显示器和模型内部都自带锂电池，方便室内、野外等各种场景的使用，可连续使用24小时。</w:t>
            </w:r>
          </w:p>
          <w:p w14:paraId="35E16098">
            <w:pPr>
              <w:spacing w:line="400" w:lineRule="exact"/>
              <w:jc w:val="left"/>
              <w:rPr>
                <w:rFonts w:hint="eastAsia" w:eastAsiaTheme="minorEastAsia"/>
                <w:lang w:val="en-US" w:eastAsia="zh-CN"/>
              </w:rPr>
            </w:pPr>
            <w:r>
              <w:rPr>
                <w:rFonts w:hint="eastAsia" w:eastAsiaTheme="minorEastAsia"/>
                <w:lang w:val="en-US" w:eastAsia="zh-CN"/>
              </w:rPr>
              <w:t>20、电子显示器面板采用防静电的具有水晶般的透明度，透光率在92%以上的高分子复合材料制成，表面有镜面高亮光泽；具有良好的电容触摸穿透特性， 准确无误地侦测到手指的有效触摸，保证了产品的灵敏度、稳定性、可靠性。</w:t>
            </w:r>
          </w:p>
          <w:p w14:paraId="5F864568">
            <w:pPr>
              <w:spacing w:line="400" w:lineRule="exact"/>
              <w:jc w:val="left"/>
              <w:rPr>
                <w:rFonts w:hint="eastAsia" w:eastAsiaTheme="minorEastAsia"/>
                <w:lang w:val="en-US" w:eastAsia="zh-CN"/>
              </w:rPr>
            </w:pPr>
            <w:r>
              <w:rPr>
                <w:rFonts w:hint="eastAsia" w:eastAsiaTheme="minorEastAsia"/>
                <w:lang w:val="en-US" w:eastAsia="zh-CN"/>
              </w:rPr>
              <w:t>21、电子显示器上有指示灯显示意识判断、脉搏检查、检查呼吸、急救呼叫、清除异物。</w:t>
            </w:r>
          </w:p>
          <w:p w14:paraId="09428746">
            <w:pPr>
              <w:spacing w:line="400" w:lineRule="exact"/>
              <w:jc w:val="left"/>
              <w:rPr>
                <w:rFonts w:hint="eastAsia" w:eastAsiaTheme="minorEastAsia"/>
                <w:lang w:val="en-US" w:eastAsia="zh-CN"/>
              </w:rPr>
            </w:pPr>
            <w:r>
              <w:rPr>
                <w:rFonts w:hint="eastAsia" w:eastAsiaTheme="minorEastAsia"/>
                <w:lang w:val="en-US" w:eastAsia="zh-CN"/>
              </w:rPr>
              <w:t>22、电子显示器上有倒计时显示，时间可自由设置；有循环数显示，显示当前的循环数。</w:t>
            </w:r>
          </w:p>
          <w:p w14:paraId="6F4ACA2F">
            <w:pPr>
              <w:spacing w:line="400" w:lineRule="exact"/>
              <w:jc w:val="left"/>
              <w:rPr>
                <w:rFonts w:hint="eastAsia" w:eastAsiaTheme="minorEastAsia"/>
                <w:lang w:val="en-US" w:eastAsia="zh-CN"/>
              </w:rPr>
            </w:pPr>
            <w:r>
              <w:rPr>
                <w:rFonts w:hint="eastAsia" w:eastAsiaTheme="minorEastAsia"/>
                <w:lang w:val="en-US" w:eastAsia="zh-CN"/>
              </w:rPr>
              <w:t>23、电子显示器上所有按键均为电容触摸按键，按键灵敏度高，可精确感知到人体电容。</w:t>
            </w:r>
          </w:p>
          <w:p w14:paraId="35166CF2">
            <w:pPr>
              <w:spacing w:line="400" w:lineRule="exact"/>
              <w:jc w:val="left"/>
              <w:rPr>
                <w:rFonts w:hint="eastAsia" w:eastAsiaTheme="minorEastAsia"/>
                <w:lang w:val="en-US" w:eastAsia="zh-CN"/>
              </w:rPr>
            </w:pPr>
            <w:r>
              <w:rPr>
                <w:rFonts w:hint="eastAsia" w:eastAsiaTheme="minorEastAsia"/>
                <w:lang w:val="en-US" w:eastAsia="zh-CN"/>
              </w:rPr>
              <w:t>24、电子显示器内置热敏打印机，进口打印头，可打印50Km,打印速率60mm/s,噪音低，打印机出纸口朝向工作面，方便撕去打印纸，方便更换打印纸。</w:t>
            </w:r>
          </w:p>
          <w:p w14:paraId="1817B451">
            <w:pPr>
              <w:spacing w:line="400" w:lineRule="exact"/>
              <w:jc w:val="left"/>
              <w:rPr>
                <w:rFonts w:hint="eastAsia" w:eastAsiaTheme="minorEastAsia"/>
                <w:lang w:val="en-US" w:eastAsia="zh-CN"/>
              </w:rPr>
            </w:pPr>
            <w:r>
              <w:rPr>
                <w:rFonts w:hint="eastAsia" w:eastAsiaTheme="minorEastAsia"/>
                <w:lang w:val="en-US" w:eastAsia="zh-CN"/>
              </w:rPr>
              <w:t>25、提供不同力度的按压弹簧，弹簧具有颜色标识。</w:t>
            </w:r>
          </w:p>
          <w:p w14:paraId="259DF4F0">
            <w:pPr>
              <w:spacing w:line="400" w:lineRule="exact"/>
              <w:jc w:val="left"/>
              <w:rPr>
                <w:rFonts w:hint="eastAsia" w:eastAsiaTheme="minorEastAsia"/>
                <w:lang w:val="en-US" w:eastAsia="zh-CN"/>
              </w:rPr>
            </w:pPr>
            <w:r>
              <w:rPr>
                <w:rFonts w:hint="eastAsia" w:eastAsiaTheme="minorEastAsia"/>
                <w:lang w:val="en-US" w:eastAsia="zh-CN"/>
              </w:rPr>
              <w:t>26、配有心肺复苏操作垫，便于考核，训练。</w:t>
            </w:r>
          </w:p>
          <w:p w14:paraId="30EFEA40">
            <w:pPr>
              <w:spacing w:line="400" w:lineRule="exact"/>
              <w:jc w:val="left"/>
              <w:rPr>
                <w:rFonts w:hint="eastAsia" w:eastAsiaTheme="minorEastAsia"/>
                <w:lang w:val="en-US" w:eastAsia="zh-CN"/>
              </w:rPr>
            </w:pPr>
            <w:r>
              <w:rPr>
                <w:rFonts w:hint="eastAsia" w:eastAsiaTheme="minorEastAsia"/>
                <w:lang w:val="en-US" w:eastAsia="zh-CN"/>
              </w:rPr>
              <w:t>27、附带学习与评估系统</w:t>
            </w:r>
          </w:p>
          <w:p w14:paraId="422F7C1F">
            <w:pPr>
              <w:spacing w:line="400" w:lineRule="exact"/>
              <w:jc w:val="left"/>
              <w:rPr>
                <w:rFonts w:hint="eastAsia" w:eastAsiaTheme="minorEastAsia"/>
                <w:lang w:val="en-US" w:eastAsia="zh-CN"/>
              </w:rPr>
            </w:pPr>
            <w:r>
              <w:rPr>
                <w:rFonts w:hint="eastAsia" w:eastAsiaTheme="minorEastAsia"/>
                <w:lang w:val="en-US" w:eastAsia="zh-CN"/>
              </w:rPr>
              <w:t>27.1、系统支持将线上资源与线下训练相结合，提供全面的学习和评估功能。无论是PC端、平板还是手机端，都可以实现多设备间的协同操作。（提供系统截图）</w:t>
            </w:r>
          </w:p>
          <w:p w14:paraId="7E5CA038">
            <w:pPr>
              <w:spacing w:line="400" w:lineRule="exact"/>
              <w:jc w:val="left"/>
              <w:rPr>
                <w:rFonts w:hint="eastAsia" w:eastAsiaTheme="minorEastAsia"/>
                <w:lang w:val="en-US" w:eastAsia="zh-CN"/>
              </w:rPr>
            </w:pPr>
            <w:r>
              <w:rPr>
                <w:rFonts w:hint="eastAsia" w:eastAsiaTheme="minorEastAsia"/>
                <w:lang w:val="en-US" w:eastAsia="zh-CN"/>
              </w:rPr>
              <w:t>27.2、通过识别评分二维码，用户可以访问对应的评分表进行评分。学生可以互相评分，或者由教师进行评分，确保评分的多样性与准确性。（提供系统截图）</w:t>
            </w:r>
          </w:p>
        </w:tc>
        <w:tc>
          <w:tcPr>
            <w:tcW w:w="720" w:type="dxa"/>
            <w:shd w:val="clear" w:color="auto" w:fill="auto"/>
            <w:tcMar>
              <w:left w:w="105" w:type="dxa"/>
              <w:right w:w="105" w:type="dxa"/>
            </w:tcMar>
            <w:vAlign w:val="center"/>
          </w:tcPr>
          <w:p w14:paraId="2A1091B2">
            <w:pPr>
              <w:spacing w:line="400" w:lineRule="exact"/>
              <w:ind w:firstLine="420" w:firstLineChars="200"/>
            </w:pPr>
          </w:p>
        </w:tc>
      </w:tr>
      <w:tr w14:paraId="35DE5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319419C3">
            <w:pPr>
              <w:spacing w:line="400" w:lineRule="exact"/>
              <w:jc w:val="center"/>
              <w:rPr>
                <w:rFonts w:hint="default" w:eastAsiaTheme="minorEastAsia"/>
                <w:lang w:val="en-US" w:eastAsia="zh-CN"/>
              </w:rPr>
            </w:pPr>
            <w:r>
              <w:rPr>
                <w:rFonts w:hint="eastAsia"/>
                <w:lang w:val="en-US" w:eastAsia="zh-CN"/>
              </w:rPr>
              <w:t>12</w:t>
            </w:r>
          </w:p>
        </w:tc>
        <w:tc>
          <w:tcPr>
            <w:tcW w:w="1200" w:type="dxa"/>
            <w:shd w:val="clear" w:color="auto" w:fill="auto"/>
            <w:tcMar>
              <w:left w:w="105" w:type="dxa"/>
              <w:right w:w="105" w:type="dxa"/>
            </w:tcMar>
            <w:vAlign w:val="center"/>
          </w:tcPr>
          <w:p w14:paraId="0CDB6C26">
            <w:pPr>
              <w:spacing w:line="400" w:lineRule="exact"/>
              <w:jc w:val="center"/>
              <w:rPr>
                <w:rFonts w:hint="eastAsia"/>
                <w:lang w:val="en-US" w:eastAsia="zh-CN"/>
              </w:rPr>
            </w:pPr>
            <w:r>
              <w:rPr>
                <w:rFonts w:hint="eastAsia"/>
                <w:lang w:val="en-US" w:eastAsia="zh-CN"/>
              </w:rPr>
              <w:t>过床易</w:t>
            </w:r>
          </w:p>
        </w:tc>
        <w:tc>
          <w:tcPr>
            <w:tcW w:w="675" w:type="dxa"/>
            <w:shd w:val="clear" w:color="auto" w:fill="auto"/>
            <w:tcMar>
              <w:left w:w="105" w:type="dxa"/>
              <w:right w:w="105" w:type="dxa"/>
            </w:tcMar>
            <w:vAlign w:val="center"/>
          </w:tcPr>
          <w:p w14:paraId="7B9E4C61">
            <w:pPr>
              <w:spacing w:line="400" w:lineRule="exact"/>
              <w:jc w:val="center"/>
              <w:rPr>
                <w:rFonts w:hint="default"/>
                <w:lang w:val="en-US" w:eastAsia="zh-CN"/>
              </w:rPr>
            </w:pPr>
            <w:r>
              <w:rPr>
                <w:rFonts w:hint="eastAsia"/>
                <w:lang w:val="en-US" w:eastAsia="zh-CN"/>
              </w:rPr>
              <w:t>6</w:t>
            </w:r>
          </w:p>
        </w:tc>
        <w:tc>
          <w:tcPr>
            <w:tcW w:w="6315" w:type="dxa"/>
            <w:shd w:val="clear" w:color="auto" w:fill="auto"/>
            <w:tcMar>
              <w:left w:w="105" w:type="dxa"/>
              <w:right w:w="105" w:type="dxa"/>
            </w:tcMar>
            <w:vAlign w:val="center"/>
          </w:tcPr>
          <w:p w14:paraId="41E476B7">
            <w:pPr>
              <w:spacing w:line="400" w:lineRule="exact"/>
              <w:jc w:val="left"/>
              <w:rPr>
                <w:rFonts w:hint="eastAsia" w:eastAsiaTheme="minorEastAsia"/>
                <w:lang w:val="en-US" w:eastAsia="zh-CN"/>
              </w:rPr>
            </w:pPr>
            <w:r>
              <w:rPr>
                <w:rFonts w:hint="eastAsia" w:eastAsiaTheme="minorEastAsia"/>
                <w:lang w:val="en-US" w:eastAsia="zh-CN"/>
              </w:rPr>
              <w:t>1、主要用于产科、X光室、病房及重症室来转移病人之用，可以使病人平稳，安全的过床，并减轻其被搬运时所产生的痛苦，既能避免在搬运病人过程中造成不必要的损伤，又提高了护理质量，极大地降低了护理工作人员的劳动强度。</w:t>
            </w:r>
          </w:p>
          <w:p w14:paraId="7B9CFAC6">
            <w:pPr>
              <w:spacing w:line="400" w:lineRule="exact"/>
              <w:jc w:val="left"/>
              <w:rPr>
                <w:rFonts w:hint="eastAsia" w:eastAsiaTheme="minorEastAsia"/>
                <w:lang w:val="en-US" w:eastAsia="zh-CN"/>
              </w:rPr>
            </w:pPr>
            <w:r>
              <w:rPr>
                <w:rFonts w:hint="eastAsia" w:eastAsiaTheme="minorEastAsia"/>
                <w:lang w:val="en-US" w:eastAsia="zh-CN"/>
              </w:rPr>
              <w:t>2、外罩：高级特制防水耐磨极滑尼龙和纳米丝材质。</w:t>
            </w:r>
          </w:p>
          <w:p w14:paraId="52CA029B">
            <w:pPr>
              <w:spacing w:line="400" w:lineRule="exact"/>
              <w:jc w:val="left"/>
              <w:rPr>
                <w:rFonts w:hint="eastAsia" w:eastAsiaTheme="minorEastAsia"/>
                <w:lang w:val="en-US" w:eastAsia="zh-CN"/>
              </w:rPr>
            </w:pPr>
            <w:r>
              <w:rPr>
                <w:rFonts w:hint="eastAsia" w:eastAsiaTheme="minorEastAsia"/>
                <w:lang w:val="en-US" w:eastAsia="zh-CN"/>
              </w:rPr>
              <w:t>3、内板夹层：环保可回收材料聚丙烯，轻便、抗压、坚固；防静电舒软不变形EPE棉。</w:t>
            </w:r>
          </w:p>
          <w:p w14:paraId="0F76A7FB">
            <w:pPr>
              <w:spacing w:line="400" w:lineRule="exact"/>
              <w:jc w:val="left"/>
              <w:rPr>
                <w:rFonts w:hint="eastAsia" w:eastAsiaTheme="minorEastAsia"/>
                <w:lang w:val="en-US" w:eastAsia="zh-CN"/>
              </w:rPr>
            </w:pPr>
            <w:r>
              <w:rPr>
                <w:rFonts w:hint="eastAsia" w:eastAsiaTheme="minorEastAsia"/>
                <w:lang w:val="en-US" w:eastAsia="zh-CN"/>
              </w:rPr>
              <w:t>4、产品功能:床与床、推车、检查台等小于150mm落差方面的过床及抬护。</w:t>
            </w:r>
          </w:p>
          <w:p w14:paraId="7C3FC0B2">
            <w:pPr>
              <w:spacing w:line="400" w:lineRule="exact"/>
              <w:jc w:val="left"/>
              <w:rPr>
                <w:rFonts w:hint="eastAsia" w:eastAsiaTheme="minorEastAsia"/>
                <w:lang w:val="en-US" w:eastAsia="zh-CN"/>
              </w:rPr>
            </w:pPr>
            <w:r>
              <w:rPr>
                <w:rFonts w:hint="eastAsia" w:eastAsiaTheme="minorEastAsia"/>
                <w:lang w:val="en-US" w:eastAsia="zh-CN"/>
              </w:rPr>
              <w:t>5、展开尺寸：170×50×1.5CM</w:t>
            </w:r>
          </w:p>
          <w:p w14:paraId="271166D5">
            <w:pPr>
              <w:spacing w:line="400" w:lineRule="exact"/>
              <w:jc w:val="left"/>
              <w:rPr>
                <w:rFonts w:hint="eastAsia" w:eastAsiaTheme="minorEastAsia"/>
                <w:lang w:val="en-US" w:eastAsia="zh-CN"/>
              </w:rPr>
            </w:pPr>
            <w:r>
              <w:rPr>
                <w:rFonts w:hint="eastAsia" w:eastAsiaTheme="minorEastAsia"/>
                <w:lang w:val="en-US" w:eastAsia="zh-CN"/>
              </w:rPr>
              <w:t>6、承重：159kg</w:t>
            </w:r>
          </w:p>
          <w:p w14:paraId="25BE05EB">
            <w:pPr>
              <w:spacing w:line="400" w:lineRule="exact"/>
              <w:jc w:val="left"/>
              <w:rPr>
                <w:rFonts w:hint="eastAsia" w:eastAsiaTheme="minorEastAsia"/>
                <w:lang w:val="en-US" w:eastAsia="zh-CN"/>
              </w:rPr>
            </w:pPr>
            <w:r>
              <w:rPr>
                <w:rFonts w:hint="eastAsia" w:eastAsiaTheme="minorEastAsia"/>
                <w:lang w:val="en-US" w:eastAsia="zh-CN"/>
              </w:rPr>
              <w:t>7、净重：2.44KG</w:t>
            </w:r>
          </w:p>
        </w:tc>
        <w:tc>
          <w:tcPr>
            <w:tcW w:w="720" w:type="dxa"/>
            <w:shd w:val="clear" w:color="auto" w:fill="auto"/>
            <w:tcMar>
              <w:left w:w="105" w:type="dxa"/>
              <w:right w:w="105" w:type="dxa"/>
            </w:tcMar>
            <w:vAlign w:val="center"/>
          </w:tcPr>
          <w:p w14:paraId="28AA52B0">
            <w:pPr>
              <w:spacing w:line="400" w:lineRule="exact"/>
              <w:ind w:firstLine="420" w:firstLineChars="200"/>
            </w:pPr>
          </w:p>
        </w:tc>
      </w:tr>
      <w:tr w14:paraId="3D6BA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2ED9485B">
            <w:pPr>
              <w:spacing w:line="400" w:lineRule="exact"/>
              <w:jc w:val="center"/>
              <w:rPr>
                <w:rFonts w:hint="default" w:eastAsiaTheme="minorEastAsia"/>
                <w:lang w:val="en-US" w:eastAsia="zh-CN"/>
              </w:rPr>
            </w:pPr>
            <w:r>
              <w:rPr>
                <w:rFonts w:hint="eastAsia"/>
                <w:lang w:val="en-US" w:eastAsia="zh-CN"/>
              </w:rPr>
              <w:t>13</w:t>
            </w:r>
          </w:p>
        </w:tc>
        <w:tc>
          <w:tcPr>
            <w:tcW w:w="1200" w:type="dxa"/>
            <w:shd w:val="clear" w:color="auto" w:fill="auto"/>
            <w:tcMar>
              <w:left w:w="105" w:type="dxa"/>
              <w:right w:w="105" w:type="dxa"/>
            </w:tcMar>
            <w:vAlign w:val="center"/>
          </w:tcPr>
          <w:p w14:paraId="38653D0B">
            <w:pPr>
              <w:spacing w:line="400" w:lineRule="exact"/>
              <w:jc w:val="center"/>
              <w:rPr>
                <w:rFonts w:hint="eastAsia"/>
                <w:lang w:val="en-US" w:eastAsia="zh-CN"/>
              </w:rPr>
            </w:pPr>
            <w:r>
              <w:rPr>
                <w:rFonts w:hint="eastAsia"/>
                <w:lang w:val="en-US" w:eastAsia="zh-CN"/>
              </w:rPr>
              <w:t>康复助行器</w:t>
            </w:r>
          </w:p>
        </w:tc>
        <w:tc>
          <w:tcPr>
            <w:tcW w:w="675" w:type="dxa"/>
            <w:shd w:val="clear" w:color="auto" w:fill="auto"/>
            <w:tcMar>
              <w:left w:w="105" w:type="dxa"/>
              <w:right w:w="105" w:type="dxa"/>
            </w:tcMar>
            <w:vAlign w:val="center"/>
          </w:tcPr>
          <w:p w14:paraId="3839AD2D">
            <w:pPr>
              <w:spacing w:line="400" w:lineRule="exact"/>
              <w:jc w:val="center"/>
              <w:rPr>
                <w:rFonts w:hint="default"/>
                <w:lang w:val="en-US" w:eastAsia="zh-CN"/>
              </w:rPr>
            </w:pPr>
            <w:r>
              <w:rPr>
                <w:rFonts w:hint="eastAsia"/>
                <w:lang w:val="en-US" w:eastAsia="zh-CN"/>
              </w:rPr>
              <w:t>1</w:t>
            </w:r>
          </w:p>
        </w:tc>
        <w:tc>
          <w:tcPr>
            <w:tcW w:w="6315" w:type="dxa"/>
            <w:shd w:val="clear" w:color="auto" w:fill="auto"/>
            <w:tcMar>
              <w:left w:w="105" w:type="dxa"/>
              <w:right w:w="105" w:type="dxa"/>
            </w:tcMar>
            <w:vAlign w:val="center"/>
          </w:tcPr>
          <w:p w14:paraId="46253276">
            <w:pPr>
              <w:spacing w:line="400" w:lineRule="exact"/>
              <w:jc w:val="left"/>
              <w:rPr>
                <w:rFonts w:hint="eastAsia" w:eastAsiaTheme="minorEastAsia"/>
                <w:lang w:val="en-US" w:eastAsia="zh-CN"/>
              </w:rPr>
            </w:pPr>
            <w:r>
              <w:rPr>
                <w:rFonts w:hint="eastAsia" w:eastAsiaTheme="minorEastAsia"/>
                <w:lang w:val="en-US" w:eastAsia="zh-CN"/>
              </w:rPr>
              <w:t>高度:725~850mm 内宽:430mm深度:410mm净重:2.6kg 承重:100kg，整体高度6档可调。防滑脚垫</w:t>
            </w:r>
          </w:p>
        </w:tc>
        <w:tc>
          <w:tcPr>
            <w:tcW w:w="720" w:type="dxa"/>
            <w:shd w:val="clear" w:color="auto" w:fill="auto"/>
            <w:tcMar>
              <w:left w:w="105" w:type="dxa"/>
              <w:right w:w="105" w:type="dxa"/>
            </w:tcMar>
            <w:vAlign w:val="center"/>
          </w:tcPr>
          <w:p w14:paraId="2D679A13">
            <w:pPr>
              <w:spacing w:line="400" w:lineRule="exact"/>
              <w:ind w:firstLine="420" w:firstLineChars="200"/>
            </w:pPr>
          </w:p>
        </w:tc>
      </w:tr>
      <w:tr w14:paraId="373F4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28E41516">
            <w:pPr>
              <w:spacing w:line="400" w:lineRule="exact"/>
              <w:jc w:val="center"/>
              <w:rPr>
                <w:rFonts w:hint="default" w:eastAsiaTheme="minorEastAsia"/>
                <w:lang w:val="en-US" w:eastAsia="zh-CN"/>
              </w:rPr>
            </w:pPr>
            <w:r>
              <w:rPr>
                <w:rFonts w:hint="eastAsia"/>
                <w:lang w:val="en-US" w:eastAsia="zh-CN"/>
              </w:rPr>
              <w:t>14</w:t>
            </w:r>
          </w:p>
        </w:tc>
        <w:tc>
          <w:tcPr>
            <w:tcW w:w="1200" w:type="dxa"/>
            <w:shd w:val="clear" w:color="auto" w:fill="auto"/>
            <w:tcMar>
              <w:left w:w="105" w:type="dxa"/>
              <w:right w:w="105" w:type="dxa"/>
            </w:tcMar>
            <w:vAlign w:val="center"/>
          </w:tcPr>
          <w:p w14:paraId="4E1A66C2">
            <w:pPr>
              <w:spacing w:line="400" w:lineRule="exact"/>
              <w:jc w:val="center"/>
              <w:rPr>
                <w:rFonts w:hint="eastAsia"/>
                <w:lang w:val="en-US" w:eastAsia="zh-CN"/>
              </w:rPr>
            </w:pPr>
            <w:r>
              <w:rPr>
                <w:rFonts w:hint="eastAsia"/>
                <w:lang w:val="en-US" w:eastAsia="zh-CN"/>
              </w:rPr>
              <w:t>墙式吸氧雾化两用流量表</w:t>
            </w:r>
          </w:p>
        </w:tc>
        <w:tc>
          <w:tcPr>
            <w:tcW w:w="675" w:type="dxa"/>
            <w:shd w:val="clear" w:color="auto" w:fill="auto"/>
            <w:tcMar>
              <w:left w:w="105" w:type="dxa"/>
              <w:right w:w="105" w:type="dxa"/>
            </w:tcMar>
            <w:vAlign w:val="center"/>
          </w:tcPr>
          <w:p w14:paraId="59B0020B">
            <w:pPr>
              <w:spacing w:line="400" w:lineRule="exact"/>
              <w:jc w:val="center"/>
              <w:rPr>
                <w:rFonts w:hint="default"/>
                <w:lang w:val="en-US" w:eastAsia="zh-CN"/>
              </w:rPr>
            </w:pPr>
            <w:r>
              <w:rPr>
                <w:rFonts w:hint="eastAsia"/>
                <w:lang w:val="en-US" w:eastAsia="zh-CN"/>
              </w:rPr>
              <w:t>6</w:t>
            </w:r>
          </w:p>
        </w:tc>
        <w:tc>
          <w:tcPr>
            <w:tcW w:w="6315" w:type="dxa"/>
            <w:shd w:val="clear" w:color="auto" w:fill="auto"/>
            <w:tcMar>
              <w:left w:w="105" w:type="dxa"/>
              <w:right w:w="105" w:type="dxa"/>
            </w:tcMar>
            <w:vAlign w:val="center"/>
          </w:tcPr>
          <w:p w14:paraId="7A3F3823">
            <w:pPr>
              <w:spacing w:line="400" w:lineRule="exact"/>
              <w:jc w:val="left"/>
              <w:rPr>
                <w:rFonts w:hint="eastAsia" w:eastAsiaTheme="minorEastAsia"/>
                <w:lang w:val="en-US" w:eastAsia="zh-CN"/>
              </w:rPr>
            </w:pPr>
            <w:r>
              <w:rPr>
                <w:rFonts w:hint="eastAsia" w:eastAsiaTheme="minorEastAsia"/>
                <w:lang w:val="en-US" w:eastAsia="zh-CN"/>
              </w:rPr>
              <w:t>适用于雾化操作的训练。</w:t>
            </w:r>
          </w:p>
        </w:tc>
        <w:tc>
          <w:tcPr>
            <w:tcW w:w="720" w:type="dxa"/>
            <w:shd w:val="clear" w:color="auto" w:fill="auto"/>
            <w:tcMar>
              <w:left w:w="105" w:type="dxa"/>
              <w:right w:w="105" w:type="dxa"/>
            </w:tcMar>
            <w:vAlign w:val="center"/>
          </w:tcPr>
          <w:p w14:paraId="6DC71BF1">
            <w:pPr>
              <w:spacing w:line="400" w:lineRule="exact"/>
              <w:ind w:firstLine="420" w:firstLineChars="200"/>
            </w:pPr>
          </w:p>
        </w:tc>
      </w:tr>
      <w:tr w14:paraId="2B058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57156485">
            <w:pPr>
              <w:spacing w:line="400" w:lineRule="exact"/>
              <w:jc w:val="center"/>
              <w:rPr>
                <w:rFonts w:hint="default" w:eastAsiaTheme="minorEastAsia"/>
                <w:lang w:val="en-US" w:eastAsia="zh-CN"/>
              </w:rPr>
            </w:pPr>
            <w:r>
              <w:rPr>
                <w:rFonts w:hint="eastAsia"/>
                <w:lang w:val="en-US" w:eastAsia="zh-CN"/>
              </w:rPr>
              <w:t>15</w:t>
            </w:r>
          </w:p>
        </w:tc>
        <w:tc>
          <w:tcPr>
            <w:tcW w:w="1200" w:type="dxa"/>
            <w:shd w:val="clear" w:color="auto" w:fill="auto"/>
            <w:tcMar>
              <w:left w:w="105" w:type="dxa"/>
              <w:right w:w="105" w:type="dxa"/>
            </w:tcMar>
            <w:vAlign w:val="center"/>
          </w:tcPr>
          <w:p w14:paraId="061FAEC8">
            <w:pPr>
              <w:spacing w:line="400" w:lineRule="exact"/>
              <w:jc w:val="center"/>
              <w:rPr>
                <w:rFonts w:hint="eastAsia"/>
                <w:lang w:val="en-US" w:eastAsia="zh-CN"/>
              </w:rPr>
            </w:pPr>
            <w:r>
              <w:rPr>
                <w:rFonts w:hint="eastAsia"/>
                <w:lang w:val="en-US" w:eastAsia="zh-CN"/>
              </w:rPr>
              <w:t>电子血压仪</w:t>
            </w:r>
          </w:p>
        </w:tc>
        <w:tc>
          <w:tcPr>
            <w:tcW w:w="675" w:type="dxa"/>
            <w:shd w:val="clear" w:color="auto" w:fill="auto"/>
            <w:tcMar>
              <w:left w:w="105" w:type="dxa"/>
              <w:right w:w="105" w:type="dxa"/>
            </w:tcMar>
            <w:vAlign w:val="center"/>
          </w:tcPr>
          <w:p w14:paraId="001B11A6">
            <w:pPr>
              <w:spacing w:line="400" w:lineRule="exact"/>
              <w:jc w:val="center"/>
              <w:rPr>
                <w:rFonts w:hint="default"/>
                <w:lang w:val="en-US" w:eastAsia="zh-CN"/>
              </w:rPr>
            </w:pPr>
            <w:r>
              <w:rPr>
                <w:rFonts w:hint="eastAsia"/>
                <w:lang w:val="en-US" w:eastAsia="zh-CN"/>
              </w:rPr>
              <w:t>6</w:t>
            </w:r>
          </w:p>
        </w:tc>
        <w:tc>
          <w:tcPr>
            <w:tcW w:w="6315" w:type="dxa"/>
            <w:shd w:val="clear" w:color="auto" w:fill="auto"/>
            <w:tcMar>
              <w:left w:w="105" w:type="dxa"/>
              <w:right w:w="105" w:type="dxa"/>
            </w:tcMar>
            <w:vAlign w:val="center"/>
          </w:tcPr>
          <w:p w14:paraId="20741781">
            <w:pPr>
              <w:spacing w:line="400" w:lineRule="exact"/>
              <w:jc w:val="left"/>
              <w:rPr>
                <w:rFonts w:hint="eastAsia" w:eastAsiaTheme="minorEastAsia"/>
                <w:lang w:val="en-US" w:eastAsia="zh-CN"/>
              </w:rPr>
            </w:pPr>
            <w:r>
              <w:rPr>
                <w:rFonts w:hint="eastAsia" w:eastAsiaTheme="minorEastAsia"/>
                <w:lang w:val="en-US" w:eastAsia="zh-CN"/>
              </w:rPr>
              <w:t>显示方式：LCD数字显示</w:t>
            </w:r>
          </w:p>
          <w:p w14:paraId="532EE19B">
            <w:pPr>
              <w:spacing w:line="400" w:lineRule="exact"/>
              <w:jc w:val="left"/>
              <w:rPr>
                <w:rFonts w:hint="eastAsia" w:eastAsiaTheme="minorEastAsia"/>
                <w:lang w:val="en-US" w:eastAsia="zh-CN"/>
              </w:rPr>
            </w:pPr>
            <w:r>
              <w:rPr>
                <w:rFonts w:hint="eastAsia" w:eastAsiaTheme="minorEastAsia"/>
                <w:lang w:val="en-US" w:eastAsia="zh-CN"/>
              </w:rPr>
              <w:t>测量方法：示波测定法</w:t>
            </w:r>
          </w:p>
          <w:p w14:paraId="18866D69">
            <w:pPr>
              <w:spacing w:line="400" w:lineRule="exact"/>
              <w:jc w:val="left"/>
              <w:rPr>
                <w:rFonts w:hint="eastAsia" w:eastAsiaTheme="minorEastAsia"/>
                <w:lang w:val="en-US" w:eastAsia="zh-CN"/>
              </w:rPr>
            </w:pPr>
            <w:r>
              <w:rPr>
                <w:rFonts w:hint="eastAsia" w:eastAsiaTheme="minorEastAsia"/>
                <w:lang w:val="en-US" w:eastAsia="zh-CN"/>
              </w:rPr>
              <w:t>压力测量：范围：(0~300)mmHg/(0.0~40.0)kPa；精度：±3mmHg(±0.4kPa)以内</w:t>
            </w:r>
          </w:p>
          <w:p w14:paraId="00E36060">
            <w:pPr>
              <w:spacing w:line="400" w:lineRule="exact"/>
              <w:jc w:val="left"/>
              <w:rPr>
                <w:rFonts w:hint="eastAsia" w:eastAsiaTheme="minorEastAsia"/>
                <w:lang w:val="en-US" w:eastAsia="zh-CN"/>
              </w:rPr>
            </w:pPr>
            <w:r>
              <w:rPr>
                <w:rFonts w:hint="eastAsia" w:eastAsiaTheme="minorEastAsia"/>
                <w:lang w:val="en-US" w:eastAsia="zh-CN"/>
              </w:rPr>
              <w:t>脉率测量：范围：(40~200)次/分钟；精度：读数的士5%以内</w:t>
            </w:r>
          </w:p>
        </w:tc>
        <w:tc>
          <w:tcPr>
            <w:tcW w:w="720" w:type="dxa"/>
            <w:shd w:val="clear" w:color="auto" w:fill="auto"/>
            <w:tcMar>
              <w:left w:w="105" w:type="dxa"/>
              <w:right w:w="105" w:type="dxa"/>
            </w:tcMar>
            <w:vAlign w:val="center"/>
          </w:tcPr>
          <w:p w14:paraId="0F67698F">
            <w:pPr>
              <w:spacing w:line="400" w:lineRule="exact"/>
              <w:ind w:firstLine="420" w:firstLineChars="200"/>
            </w:pPr>
          </w:p>
        </w:tc>
      </w:tr>
      <w:tr w14:paraId="3D738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7E5D618D">
            <w:pPr>
              <w:spacing w:line="400" w:lineRule="exact"/>
              <w:jc w:val="center"/>
              <w:rPr>
                <w:rFonts w:hint="default" w:eastAsiaTheme="minorEastAsia"/>
                <w:lang w:val="en-US" w:eastAsia="zh-CN"/>
              </w:rPr>
            </w:pPr>
            <w:r>
              <w:rPr>
                <w:rFonts w:hint="eastAsia"/>
                <w:lang w:val="en-US" w:eastAsia="zh-CN"/>
              </w:rPr>
              <w:t>16</w:t>
            </w:r>
          </w:p>
        </w:tc>
        <w:tc>
          <w:tcPr>
            <w:tcW w:w="1200" w:type="dxa"/>
            <w:shd w:val="clear" w:color="auto" w:fill="auto"/>
            <w:tcMar>
              <w:left w:w="105" w:type="dxa"/>
              <w:right w:w="105" w:type="dxa"/>
            </w:tcMar>
            <w:vAlign w:val="center"/>
          </w:tcPr>
          <w:p w14:paraId="04BDAD5C">
            <w:pPr>
              <w:spacing w:line="400" w:lineRule="exact"/>
              <w:jc w:val="center"/>
              <w:rPr>
                <w:rFonts w:hint="eastAsia"/>
                <w:lang w:val="en-US" w:eastAsia="zh-CN"/>
              </w:rPr>
            </w:pPr>
            <w:r>
              <w:rPr>
                <w:rFonts w:hint="eastAsia"/>
                <w:lang w:val="en-US" w:eastAsia="zh-CN"/>
              </w:rPr>
              <w:t>体温计</w:t>
            </w:r>
          </w:p>
        </w:tc>
        <w:tc>
          <w:tcPr>
            <w:tcW w:w="675" w:type="dxa"/>
            <w:shd w:val="clear" w:color="auto" w:fill="auto"/>
            <w:tcMar>
              <w:left w:w="105" w:type="dxa"/>
              <w:right w:w="105" w:type="dxa"/>
            </w:tcMar>
            <w:vAlign w:val="center"/>
          </w:tcPr>
          <w:p w14:paraId="65F692BC">
            <w:pPr>
              <w:spacing w:line="400" w:lineRule="exact"/>
              <w:jc w:val="center"/>
              <w:rPr>
                <w:rFonts w:hint="default"/>
                <w:lang w:val="en-US" w:eastAsia="zh-CN"/>
              </w:rPr>
            </w:pPr>
            <w:r>
              <w:rPr>
                <w:rFonts w:hint="eastAsia"/>
                <w:lang w:val="en-US" w:eastAsia="zh-CN"/>
              </w:rPr>
              <w:t>10</w:t>
            </w:r>
          </w:p>
        </w:tc>
        <w:tc>
          <w:tcPr>
            <w:tcW w:w="6315" w:type="dxa"/>
            <w:shd w:val="clear" w:color="auto" w:fill="auto"/>
            <w:tcMar>
              <w:left w:w="105" w:type="dxa"/>
              <w:right w:w="105" w:type="dxa"/>
            </w:tcMar>
            <w:vAlign w:val="center"/>
          </w:tcPr>
          <w:p w14:paraId="2A084F14">
            <w:pPr>
              <w:spacing w:line="400" w:lineRule="exact"/>
              <w:jc w:val="left"/>
              <w:rPr>
                <w:rFonts w:hint="eastAsia" w:eastAsiaTheme="minorEastAsia"/>
                <w:lang w:val="en-US" w:eastAsia="zh-CN"/>
              </w:rPr>
            </w:pPr>
            <w:r>
              <w:rPr>
                <w:rFonts w:hint="eastAsia" w:eastAsiaTheme="minorEastAsia"/>
                <w:lang w:val="en-US" w:eastAsia="zh-CN"/>
              </w:rPr>
              <w:t>常规。（水银玻璃）</w:t>
            </w:r>
          </w:p>
        </w:tc>
        <w:tc>
          <w:tcPr>
            <w:tcW w:w="720" w:type="dxa"/>
            <w:shd w:val="clear" w:color="auto" w:fill="auto"/>
            <w:tcMar>
              <w:left w:w="105" w:type="dxa"/>
              <w:right w:w="105" w:type="dxa"/>
            </w:tcMar>
            <w:vAlign w:val="center"/>
          </w:tcPr>
          <w:p w14:paraId="6001526F">
            <w:pPr>
              <w:spacing w:line="400" w:lineRule="exact"/>
              <w:ind w:firstLine="420" w:firstLineChars="200"/>
            </w:pPr>
          </w:p>
        </w:tc>
      </w:tr>
      <w:tr w14:paraId="20C02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4764569C">
            <w:pPr>
              <w:spacing w:line="400" w:lineRule="exact"/>
              <w:jc w:val="center"/>
              <w:rPr>
                <w:rFonts w:hint="default" w:eastAsiaTheme="minorEastAsia"/>
                <w:lang w:val="en-US" w:eastAsia="zh-CN"/>
              </w:rPr>
            </w:pPr>
            <w:r>
              <w:rPr>
                <w:rFonts w:hint="eastAsia"/>
                <w:lang w:val="en-US" w:eastAsia="zh-CN"/>
              </w:rPr>
              <w:t>17</w:t>
            </w:r>
          </w:p>
        </w:tc>
        <w:tc>
          <w:tcPr>
            <w:tcW w:w="1200" w:type="dxa"/>
            <w:shd w:val="clear" w:color="auto" w:fill="auto"/>
            <w:tcMar>
              <w:left w:w="105" w:type="dxa"/>
              <w:right w:w="105" w:type="dxa"/>
            </w:tcMar>
            <w:vAlign w:val="center"/>
          </w:tcPr>
          <w:p w14:paraId="3666A73E">
            <w:pPr>
              <w:spacing w:line="400" w:lineRule="exact"/>
              <w:jc w:val="center"/>
              <w:rPr>
                <w:rFonts w:hint="eastAsia"/>
                <w:lang w:val="en-US" w:eastAsia="zh-CN"/>
              </w:rPr>
            </w:pPr>
            <w:r>
              <w:rPr>
                <w:rFonts w:hint="eastAsia"/>
                <w:lang w:val="en-US" w:eastAsia="zh-CN"/>
              </w:rPr>
              <w:t>口腔模型</w:t>
            </w:r>
          </w:p>
        </w:tc>
        <w:tc>
          <w:tcPr>
            <w:tcW w:w="675" w:type="dxa"/>
            <w:shd w:val="clear" w:color="auto" w:fill="auto"/>
            <w:tcMar>
              <w:left w:w="105" w:type="dxa"/>
              <w:right w:w="105" w:type="dxa"/>
            </w:tcMar>
            <w:vAlign w:val="center"/>
          </w:tcPr>
          <w:p w14:paraId="2BCA7831">
            <w:pPr>
              <w:spacing w:line="400" w:lineRule="exact"/>
              <w:jc w:val="center"/>
              <w:rPr>
                <w:rFonts w:hint="default"/>
                <w:lang w:val="en-US" w:eastAsia="zh-CN"/>
              </w:rPr>
            </w:pPr>
            <w:r>
              <w:rPr>
                <w:rFonts w:hint="eastAsia"/>
                <w:lang w:val="en-US" w:eastAsia="zh-CN"/>
              </w:rPr>
              <w:t>3</w:t>
            </w:r>
          </w:p>
        </w:tc>
        <w:tc>
          <w:tcPr>
            <w:tcW w:w="6315" w:type="dxa"/>
            <w:shd w:val="clear" w:color="auto" w:fill="auto"/>
            <w:tcMar>
              <w:left w:w="105" w:type="dxa"/>
              <w:right w:w="105" w:type="dxa"/>
            </w:tcMar>
            <w:vAlign w:val="center"/>
          </w:tcPr>
          <w:p w14:paraId="3E4EFC3C">
            <w:pPr>
              <w:spacing w:line="400" w:lineRule="exact"/>
              <w:jc w:val="left"/>
              <w:rPr>
                <w:rFonts w:hint="eastAsia" w:eastAsiaTheme="minorEastAsia"/>
                <w:lang w:val="en-US" w:eastAsia="zh-CN"/>
              </w:rPr>
            </w:pPr>
            <w:r>
              <w:rPr>
                <w:rFonts w:hint="eastAsia" w:eastAsiaTheme="minorEastAsia"/>
                <w:lang w:val="en-US" w:eastAsia="zh-CN"/>
              </w:rPr>
              <w:t>1.模型造型逼真，为真实大小的口腔</w:t>
            </w:r>
          </w:p>
          <w:p w14:paraId="052FC62B">
            <w:pPr>
              <w:spacing w:line="400" w:lineRule="exact"/>
              <w:jc w:val="left"/>
              <w:rPr>
                <w:rFonts w:hint="eastAsia" w:eastAsiaTheme="minorEastAsia"/>
                <w:lang w:val="en-US" w:eastAsia="zh-CN"/>
              </w:rPr>
            </w:pPr>
            <w:r>
              <w:rPr>
                <w:rFonts w:hint="eastAsia" w:eastAsiaTheme="minorEastAsia"/>
                <w:lang w:val="en-US" w:eastAsia="zh-CN"/>
              </w:rPr>
              <w:t>2.解剖结构精确，包括：腭、牙龈、上牙弓、下牙弓、舌</w:t>
            </w:r>
          </w:p>
          <w:p w14:paraId="60897785">
            <w:pPr>
              <w:spacing w:line="400" w:lineRule="exact"/>
              <w:jc w:val="left"/>
              <w:rPr>
                <w:rFonts w:hint="eastAsia" w:eastAsiaTheme="minorEastAsia"/>
                <w:lang w:val="en-US" w:eastAsia="zh-CN"/>
              </w:rPr>
            </w:pPr>
            <w:r>
              <w:rPr>
                <w:rFonts w:hint="eastAsia" w:eastAsiaTheme="minorEastAsia"/>
                <w:lang w:val="en-US" w:eastAsia="zh-CN"/>
              </w:rPr>
              <w:t>3.可练习口腔护理</w:t>
            </w:r>
          </w:p>
          <w:p w14:paraId="2927FCCE">
            <w:pPr>
              <w:spacing w:line="400" w:lineRule="exact"/>
              <w:jc w:val="left"/>
              <w:rPr>
                <w:rFonts w:hint="eastAsia" w:eastAsiaTheme="minorEastAsia"/>
                <w:lang w:val="en-US" w:eastAsia="zh-CN"/>
              </w:rPr>
            </w:pPr>
            <w:r>
              <w:rPr>
                <w:rFonts w:hint="eastAsia" w:eastAsiaTheme="minorEastAsia"/>
                <w:lang w:val="en-US" w:eastAsia="zh-CN"/>
              </w:rPr>
              <w:t>4.可示范如何正确地清洁牙齿</w:t>
            </w:r>
          </w:p>
          <w:p w14:paraId="5742DB07">
            <w:pPr>
              <w:spacing w:line="400" w:lineRule="exact"/>
              <w:jc w:val="left"/>
              <w:rPr>
                <w:rFonts w:hint="eastAsia" w:eastAsiaTheme="minorEastAsia"/>
                <w:lang w:val="en-US" w:eastAsia="zh-CN"/>
              </w:rPr>
            </w:pPr>
            <w:r>
              <w:rPr>
                <w:rFonts w:hint="eastAsia" w:eastAsiaTheme="minorEastAsia"/>
                <w:lang w:val="en-US" w:eastAsia="zh-CN"/>
              </w:rPr>
              <w:t>5.可示范如何清洁舌部</w:t>
            </w:r>
          </w:p>
        </w:tc>
        <w:tc>
          <w:tcPr>
            <w:tcW w:w="720" w:type="dxa"/>
            <w:shd w:val="clear" w:color="auto" w:fill="auto"/>
            <w:tcMar>
              <w:left w:w="105" w:type="dxa"/>
              <w:right w:w="105" w:type="dxa"/>
            </w:tcMar>
            <w:vAlign w:val="center"/>
          </w:tcPr>
          <w:p w14:paraId="34C04434">
            <w:pPr>
              <w:spacing w:line="400" w:lineRule="exact"/>
              <w:ind w:firstLine="420" w:firstLineChars="200"/>
            </w:pPr>
          </w:p>
        </w:tc>
      </w:tr>
      <w:tr w14:paraId="690DD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77E4BE13">
            <w:pPr>
              <w:spacing w:line="400" w:lineRule="exact"/>
              <w:jc w:val="center"/>
              <w:rPr>
                <w:rFonts w:hint="default" w:eastAsiaTheme="minorEastAsia"/>
                <w:lang w:val="en-US" w:eastAsia="zh-CN"/>
              </w:rPr>
            </w:pPr>
            <w:r>
              <w:rPr>
                <w:rFonts w:hint="eastAsia"/>
                <w:lang w:val="en-US" w:eastAsia="zh-CN"/>
              </w:rPr>
              <w:t>18</w:t>
            </w:r>
          </w:p>
        </w:tc>
        <w:tc>
          <w:tcPr>
            <w:tcW w:w="1200" w:type="dxa"/>
            <w:shd w:val="clear" w:color="auto" w:fill="auto"/>
            <w:tcMar>
              <w:left w:w="105" w:type="dxa"/>
              <w:right w:w="105" w:type="dxa"/>
            </w:tcMar>
            <w:vAlign w:val="center"/>
          </w:tcPr>
          <w:p w14:paraId="18AC9989">
            <w:pPr>
              <w:spacing w:line="400" w:lineRule="exact"/>
              <w:jc w:val="center"/>
              <w:rPr>
                <w:rFonts w:hint="eastAsia"/>
                <w:lang w:val="en-US" w:eastAsia="zh-CN"/>
              </w:rPr>
            </w:pPr>
            <w:r>
              <w:rPr>
                <w:rFonts w:hint="eastAsia"/>
                <w:lang w:val="en-US" w:eastAsia="zh-CN"/>
              </w:rPr>
              <w:t>翻身枕</w:t>
            </w:r>
          </w:p>
        </w:tc>
        <w:tc>
          <w:tcPr>
            <w:tcW w:w="675" w:type="dxa"/>
            <w:shd w:val="clear" w:color="auto" w:fill="auto"/>
            <w:tcMar>
              <w:left w:w="105" w:type="dxa"/>
              <w:right w:w="105" w:type="dxa"/>
            </w:tcMar>
            <w:vAlign w:val="center"/>
          </w:tcPr>
          <w:p w14:paraId="46CAEF8F">
            <w:pPr>
              <w:spacing w:line="400" w:lineRule="exact"/>
              <w:jc w:val="center"/>
              <w:rPr>
                <w:rFonts w:hint="default"/>
                <w:lang w:val="en-US" w:eastAsia="zh-CN"/>
              </w:rPr>
            </w:pPr>
            <w:r>
              <w:rPr>
                <w:rFonts w:hint="eastAsia"/>
                <w:lang w:val="en-US" w:eastAsia="zh-CN"/>
              </w:rPr>
              <w:t>50</w:t>
            </w:r>
          </w:p>
        </w:tc>
        <w:tc>
          <w:tcPr>
            <w:tcW w:w="6315" w:type="dxa"/>
            <w:shd w:val="clear" w:color="auto" w:fill="auto"/>
            <w:tcMar>
              <w:left w:w="105" w:type="dxa"/>
              <w:right w:w="105" w:type="dxa"/>
            </w:tcMar>
            <w:vAlign w:val="center"/>
          </w:tcPr>
          <w:p w14:paraId="13767523">
            <w:pPr>
              <w:spacing w:line="400" w:lineRule="exact"/>
              <w:jc w:val="left"/>
              <w:rPr>
                <w:rFonts w:hint="eastAsia" w:eastAsiaTheme="minorEastAsia"/>
                <w:lang w:val="en-US" w:eastAsia="zh-CN"/>
              </w:rPr>
            </w:pPr>
            <w:r>
              <w:rPr>
                <w:rFonts w:hint="eastAsia" w:eastAsiaTheme="minorEastAsia"/>
                <w:lang w:val="en-US" w:eastAsia="zh-CN"/>
              </w:rPr>
              <w:t>50*25*15cm</w:t>
            </w:r>
          </w:p>
        </w:tc>
        <w:tc>
          <w:tcPr>
            <w:tcW w:w="720" w:type="dxa"/>
            <w:shd w:val="clear" w:color="auto" w:fill="auto"/>
            <w:tcMar>
              <w:left w:w="105" w:type="dxa"/>
              <w:right w:w="105" w:type="dxa"/>
            </w:tcMar>
            <w:vAlign w:val="center"/>
          </w:tcPr>
          <w:p w14:paraId="789A5671">
            <w:pPr>
              <w:spacing w:line="400" w:lineRule="exact"/>
              <w:ind w:firstLine="420" w:firstLineChars="200"/>
            </w:pPr>
          </w:p>
        </w:tc>
      </w:tr>
      <w:tr w14:paraId="1BCD9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143B48FC">
            <w:pPr>
              <w:spacing w:line="400" w:lineRule="exact"/>
              <w:jc w:val="center"/>
              <w:rPr>
                <w:rFonts w:hint="default" w:eastAsiaTheme="minorEastAsia"/>
                <w:lang w:val="en-US" w:eastAsia="zh-CN"/>
              </w:rPr>
            </w:pPr>
            <w:r>
              <w:rPr>
                <w:rFonts w:hint="eastAsia"/>
                <w:lang w:val="en-US" w:eastAsia="zh-CN"/>
              </w:rPr>
              <w:t>19</w:t>
            </w:r>
          </w:p>
        </w:tc>
        <w:tc>
          <w:tcPr>
            <w:tcW w:w="1200" w:type="dxa"/>
            <w:shd w:val="clear" w:color="auto" w:fill="auto"/>
            <w:tcMar>
              <w:left w:w="105" w:type="dxa"/>
              <w:right w:w="105" w:type="dxa"/>
            </w:tcMar>
            <w:vAlign w:val="center"/>
          </w:tcPr>
          <w:p w14:paraId="525205BC">
            <w:pPr>
              <w:spacing w:line="400" w:lineRule="exact"/>
              <w:jc w:val="center"/>
              <w:rPr>
                <w:rFonts w:hint="eastAsia"/>
                <w:lang w:val="en-US" w:eastAsia="zh-CN"/>
              </w:rPr>
            </w:pPr>
            <w:r>
              <w:rPr>
                <w:rFonts w:hint="eastAsia"/>
                <w:lang w:val="en-US" w:eastAsia="zh-CN"/>
              </w:rPr>
              <w:t>气垫床</w:t>
            </w:r>
          </w:p>
        </w:tc>
        <w:tc>
          <w:tcPr>
            <w:tcW w:w="675" w:type="dxa"/>
            <w:shd w:val="clear" w:color="auto" w:fill="auto"/>
            <w:tcMar>
              <w:left w:w="105" w:type="dxa"/>
              <w:right w:w="105" w:type="dxa"/>
            </w:tcMar>
            <w:vAlign w:val="center"/>
          </w:tcPr>
          <w:p w14:paraId="3638F915">
            <w:pPr>
              <w:spacing w:line="400" w:lineRule="exact"/>
              <w:jc w:val="center"/>
              <w:rPr>
                <w:rFonts w:hint="default"/>
                <w:lang w:val="en-US" w:eastAsia="zh-CN"/>
              </w:rPr>
            </w:pPr>
            <w:r>
              <w:rPr>
                <w:rFonts w:hint="eastAsia"/>
                <w:lang w:val="en-US" w:eastAsia="zh-CN"/>
              </w:rPr>
              <w:t>7</w:t>
            </w:r>
          </w:p>
        </w:tc>
        <w:tc>
          <w:tcPr>
            <w:tcW w:w="6315" w:type="dxa"/>
            <w:shd w:val="clear" w:color="auto" w:fill="auto"/>
            <w:tcMar>
              <w:left w:w="105" w:type="dxa"/>
              <w:right w:w="105" w:type="dxa"/>
            </w:tcMar>
            <w:vAlign w:val="center"/>
          </w:tcPr>
          <w:p w14:paraId="7DA9EA47">
            <w:pPr>
              <w:spacing w:line="400" w:lineRule="exact"/>
              <w:jc w:val="left"/>
              <w:rPr>
                <w:rFonts w:hint="eastAsia" w:eastAsiaTheme="minorEastAsia"/>
                <w:lang w:val="en-US" w:eastAsia="zh-CN"/>
              </w:rPr>
            </w:pPr>
            <w:r>
              <w:rPr>
                <w:rFonts w:hint="eastAsia" w:eastAsiaTheme="minorEastAsia"/>
                <w:lang w:val="en-US" w:eastAsia="zh-CN"/>
              </w:rPr>
              <w:t>波动型柳范防治床垫。由20条9.5cm管径气条组成，分为A，B两组气道，周期性交替充泄气，可折卸气条。</w:t>
            </w:r>
          </w:p>
          <w:p w14:paraId="760027B3">
            <w:pPr>
              <w:spacing w:line="400" w:lineRule="exact"/>
              <w:jc w:val="left"/>
              <w:rPr>
                <w:rFonts w:hint="eastAsia" w:eastAsiaTheme="minorEastAsia"/>
                <w:lang w:val="en-US" w:eastAsia="zh-CN"/>
              </w:rPr>
            </w:pPr>
            <w:r>
              <w:rPr>
                <w:rFonts w:hint="eastAsia" w:eastAsiaTheme="minorEastAsia"/>
                <w:lang w:val="en-US" w:eastAsia="zh-CN"/>
              </w:rPr>
              <w:t>床垫充气民寸（长x宽x高）:200x86x95cm标准医用床尺寸，最大承重135公斤</w:t>
            </w:r>
          </w:p>
        </w:tc>
        <w:tc>
          <w:tcPr>
            <w:tcW w:w="720" w:type="dxa"/>
            <w:shd w:val="clear" w:color="auto" w:fill="auto"/>
            <w:tcMar>
              <w:left w:w="105" w:type="dxa"/>
              <w:right w:w="105" w:type="dxa"/>
            </w:tcMar>
            <w:vAlign w:val="center"/>
          </w:tcPr>
          <w:p w14:paraId="255CE9FC">
            <w:pPr>
              <w:spacing w:line="400" w:lineRule="exact"/>
              <w:ind w:firstLine="420" w:firstLineChars="200"/>
            </w:pPr>
          </w:p>
        </w:tc>
      </w:tr>
      <w:tr w14:paraId="655BC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27584270">
            <w:pPr>
              <w:spacing w:line="400" w:lineRule="exact"/>
              <w:jc w:val="center"/>
              <w:rPr>
                <w:rFonts w:hint="default" w:eastAsiaTheme="minorEastAsia"/>
                <w:lang w:val="en-US" w:eastAsia="zh-CN"/>
              </w:rPr>
            </w:pPr>
            <w:r>
              <w:rPr>
                <w:rFonts w:hint="eastAsia"/>
                <w:lang w:val="en-US" w:eastAsia="zh-CN"/>
              </w:rPr>
              <w:t>20</w:t>
            </w:r>
          </w:p>
        </w:tc>
        <w:tc>
          <w:tcPr>
            <w:tcW w:w="1200" w:type="dxa"/>
            <w:shd w:val="clear" w:color="auto" w:fill="auto"/>
            <w:tcMar>
              <w:left w:w="105" w:type="dxa"/>
              <w:right w:w="105" w:type="dxa"/>
            </w:tcMar>
            <w:vAlign w:val="center"/>
          </w:tcPr>
          <w:p w14:paraId="68C74BD2">
            <w:pPr>
              <w:spacing w:line="400" w:lineRule="exact"/>
              <w:jc w:val="center"/>
              <w:rPr>
                <w:rFonts w:hint="eastAsia"/>
                <w:lang w:val="en-US" w:eastAsia="zh-CN"/>
              </w:rPr>
            </w:pPr>
            <w:r>
              <w:rPr>
                <w:rFonts w:hint="eastAsia"/>
                <w:lang w:val="en-US" w:eastAsia="zh-CN"/>
              </w:rPr>
              <w:t>转运平车</w:t>
            </w:r>
          </w:p>
        </w:tc>
        <w:tc>
          <w:tcPr>
            <w:tcW w:w="675" w:type="dxa"/>
            <w:shd w:val="clear" w:color="auto" w:fill="auto"/>
            <w:tcMar>
              <w:left w:w="105" w:type="dxa"/>
              <w:right w:w="105" w:type="dxa"/>
            </w:tcMar>
            <w:vAlign w:val="center"/>
          </w:tcPr>
          <w:p w14:paraId="672ED354">
            <w:pPr>
              <w:spacing w:line="400" w:lineRule="exact"/>
              <w:jc w:val="center"/>
              <w:rPr>
                <w:rFonts w:hint="default"/>
                <w:lang w:val="en-US" w:eastAsia="zh-CN"/>
              </w:rPr>
            </w:pPr>
            <w:r>
              <w:rPr>
                <w:rFonts w:hint="eastAsia"/>
                <w:lang w:val="en-US" w:eastAsia="zh-CN"/>
              </w:rPr>
              <w:t>5</w:t>
            </w:r>
          </w:p>
        </w:tc>
        <w:tc>
          <w:tcPr>
            <w:tcW w:w="6315" w:type="dxa"/>
            <w:shd w:val="clear" w:color="auto" w:fill="auto"/>
            <w:tcMar>
              <w:left w:w="105" w:type="dxa"/>
              <w:right w:w="105" w:type="dxa"/>
            </w:tcMar>
            <w:vAlign w:val="center"/>
          </w:tcPr>
          <w:p w14:paraId="7AFF6FD9">
            <w:pPr>
              <w:spacing w:line="400" w:lineRule="exact"/>
              <w:jc w:val="left"/>
              <w:rPr>
                <w:rFonts w:hint="eastAsia" w:eastAsiaTheme="minorEastAsia"/>
                <w:lang w:val="en-US" w:eastAsia="zh-CN"/>
              </w:rPr>
            </w:pPr>
            <w:r>
              <w:rPr>
                <w:rFonts w:hint="eastAsia" w:eastAsiaTheme="minorEastAsia"/>
                <w:lang w:val="en-US" w:eastAsia="zh-CN"/>
              </w:rPr>
              <w:t>1.长宽高：1930mm*650mm*520-820mm</w:t>
            </w:r>
          </w:p>
          <w:p w14:paraId="16376CF0">
            <w:pPr>
              <w:spacing w:line="400" w:lineRule="exact"/>
              <w:jc w:val="left"/>
              <w:rPr>
                <w:rFonts w:hint="eastAsia" w:eastAsiaTheme="minorEastAsia"/>
                <w:lang w:val="en-US" w:eastAsia="zh-CN"/>
              </w:rPr>
            </w:pPr>
            <w:r>
              <w:rPr>
                <w:rFonts w:hint="eastAsia" w:eastAsiaTheme="minorEastAsia"/>
                <w:lang w:val="en-US" w:eastAsia="zh-CN"/>
              </w:rPr>
              <w:t>2.背部升降:0°-70°</w:t>
            </w:r>
          </w:p>
          <w:p w14:paraId="40B75980">
            <w:pPr>
              <w:spacing w:line="400" w:lineRule="exact"/>
              <w:jc w:val="left"/>
              <w:rPr>
                <w:rFonts w:hint="eastAsia" w:eastAsiaTheme="minorEastAsia"/>
                <w:lang w:val="en-US" w:eastAsia="zh-CN"/>
              </w:rPr>
            </w:pPr>
            <w:r>
              <w:rPr>
                <w:rFonts w:hint="eastAsia" w:eastAsiaTheme="minorEastAsia"/>
                <w:lang w:val="en-US" w:eastAsia="zh-CN"/>
              </w:rPr>
              <w:t>3.安全工作载荷:170KG。</w:t>
            </w:r>
          </w:p>
          <w:p w14:paraId="4D7BAD81">
            <w:pPr>
              <w:spacing w:line="400" w:lineRule="exact"/>
              <w:jc w:val="left"/>
              <w:rPr>
                <w:rFonts w:hint="eastAsia" w:eastAsiaTheme="minorEastAsia"/>
                <w:lang w:val="en-US" w:eastAsia="zh-CN"/>
              </w:rPr>
            </w:pPr>
            <w:r>
              <w:rPr>
                <w:rFonts w:hint="eastAsia" w:eastAsiaTheme="minorEastAsia"/>
                <w:lang w:val="en-US" w:eastAsia="zh-CN"/>
              </w:rPr>
              <w:t>4.车面及护栏均采用全新纯正PP树脂成型，无缝隙，不藏污纳垢，易清洁，不变形。</w:t>
            </w:r>
          </w:p>
          <w:p w14:paraId="7DF560A9">
            <w:pPr>
              <w:spacing w:line="400" w:lineRule="exact"/>
              <w:jc w:val="left"/>
              <w:rPr>
                <w:rFonts w:hint="eastAsia" w:eastAsiaTheme="minorEastAsia"/>
                <w:lang w:val="en-US" w:eastAsia="zh-CN"/>
              </w:rPr>
            </w:pPr>
            <w:r>
              <w:rPr>
                <w:rFonts w:hint="eastAsia" w:eastAsiaTheme="minorEastAsia"/>
                <w:lang w:val="en-US" w:eastAsia="zh-CN"/>
              </w:rPr>
              <w:t>5.背部升降系统:背部升降采用静音气弹簧控制。升降操作简易方便。</w:t>
            </w:r>
          </w:p>
          <w:p w14:paraId="70770DCD">
            <w:pPr>
              <w:spacing w:line="400" w:lineRule="exact"/>
              <w:jc w:val="left"/>
              <w:rPr>
                <w:rFonts w:hint="eastAsia" w:eastAsiaTheme="minorEastAsia"/>
                <w:lang w:val="en-US" w:eastAsia="zh-CN"/>
              </w:rPr>
            </w:pPr>
            <w:r>
              <w:rPr>
                <w:rFonts w:hint="eastAsia" w:eastAsiaTheme="minorEastAsia"/>
                <w:lang w:val="en-US" w:eastAsia="zh-CN"/>
              </w:rPr>
              <w:t>6.两侧护栏板中间有凹槽，方便输液引流。</w:t>
            </w:r>
          </w:p>
          <w:p w14:paraId="50C39CB1">
            <w:pPr>
              <w:spacing w:line="400" w:lineRule="exact"/>
              <w:jc w:val="left"/>
              <w:rPr>
                <w:rFonts w:hint="eastAsia" w:eastAsiaTheme="minorEastAsia"/>
                <w:lang w:val="en-US" w:eastAsia="zh-CN"/>
              </w:rPr>
            </w:pPr>
            <w:r>
              <w:rPr>
                <w:rFonts w:hint="eastAsia" w:eastAsiaTheme="minorEastAsia"/>
                <w:lang w:val="en-US" w:eastAsia="zh-CN"/>
              </w:rPr>
              <w:t>7.摇杆:采用金属材质摇杆系统，过载保护功能不易折断。</w:t>
            </w:r>
          </w:p>
          <w:p w14:paraId="5909A510">
            <w:pPr>
              <w:spacing w:line="400" w:lineRule="exact"/>
              <w:jc w:val="left"/>
              <w:rPr>
                <w:rFonts w:hint="eastAsia" w:eastAsiaTheme="minorEastAsia"/>
                <w:lang w:val="en-US" w:eastAsia="zh-CN"/>
              </w:rPr>
            </w:pPr>
            <w:r>
              <w:rPr>
                <w:rFonts w:hint="eastAsia" w:eastAsiaTheme="minorEastAsia"/>
                <w:lang w:val="en-US" w:eastAsia="zh-CN"/>
              </w:rPr>
              <w:t>8.脚轮:6寸中控锁双面带防缠绕功能脚轮，一脚制动，四轮同时固定</w:t>
            </w:r>
          </w:p>
          <w:p w14:paraId="7BDD2F3D">
            <w:pPr>
              <w:spacing w:line="400" w:lineRule="exact"/>
              <w:jc w:val="left"/>
              <w:rPr>
                <w:rFonts w:hint="eastAsia" w:eastAsiaTheme="minorEastAsia"/>
                <w:lang w:val="en-US" w:eastAsia="zh-CN"/>
              </w:rPr>
            </w:pPr>
            <w:r>
              <w:rPr>
                <w:rFonts w:hint="eastAsia" w:eastAsiaTheme="minorEastAsia"/>
                <w:lang w:val="en-US" w:eastAsia="zh-CN"/>
              </w:rPr>
              <w:t>9.输液架收藏架，固定收藏输液架。</w:t>
            </w:r>
          </w:p>
          <w:p w14:paraId="666F2985">
            <w:pPr>
              <w:spacing w:line="400" w:lineRule="exact"/>
              <w:jc w:val="left"/>
              <w:rPr>
                <w:rFonts w:hint="eastAsia" w:eastAsiaTheme="minorEastAsia"/>
                <w:lang w:val="en-US" w:eastAsia="zh-CN"/>
              </w:rPr>
            </w:pPr>
            <w:r>
              <w:rPr>
                <w:rFonts w:hint="eastAsia" w:eastAsiaTheme="minorEastAsia"/>
                <w:lang w:val="en-US" w:eastAsia="zh-CN"/>
              </w:rPr>
              <w:t>10.头部配有内12.5cm的氧气瓶支架及锁紧开关，以便急救使用</w:t>
            </w:r>
          </w:p>
          <w:p w14:paraId="470B286F">
            <w:pPr>
              <w:spacing w:line="400" w:lineRule="exact"/>
              <w:jc w:val="left"/>
              <w:rPr>
                <w:rFonts w:hint="eastAsia" w:eastAsiaTheme="minorEastAsia"/>
                <w:lang w:val="en-US" w:eastAsia="zh-CN"/>
              </w:rPr>
            </w:pPr>
            <w:r>
              <w:rPr>
                <w:rFonts w:hint="eastAsia" w:eastAsiaTheme="minorEastAsia"/>
                <w:lang w:val="en-US" w:eastAsia="zh-CN"/>
              </w:rPr>
              <w:t>11.床垫:面料表面防水处理，易于清洗，压缩海棉，外部面料可水洗。</w:t>
            </w:r>
          </w:p>
          <w:p w14:paraId="7C20A224">
            <w:pPr>
              <w:spacing w:line="400" w:lineRule="exact"/>
              <w:jc w:val="left"/>
              <w:rPr>
                <w:rFonts w:hint="eastAsia" w:eastAsiaTheme="minorEastAsia"/>
                <w:lang w:val="en-US" w:eastAsia="zh-CN"/>
              </w:rPr>
            </w:pPr>
            <w:r>
              <w:rPr>
                <w:rFonts w:hint="eastAsia" w:eastAsiaTheme="minorEastAsia"/>
                <w:lang w:val="en-US" w:eastAsia="zh-CN"/>
              </w:rPr>
              <w:t>12.配置至少包含:脚轮4个、输液架1支、床垫1张。</w:t>
            </w:r>
          </w:p>
        </w:tc>
        <w:tc>
          <w:tcPr>
            <w:tcW w:w="720" w:type="dxa"/>
            <w:shd w:val="clear" w:color="auto" w:fill="auto"/>
            <w:tcMar>
              <w:left w:w="105" w:type="dxa"/>
              <w:right w:w="105" w:type="dxa"/>
            </w:tcMar>
            <w:vAlign w:val="center"/>
          </w:tcPr>
          <w:p w14:paraId="76172227">
            <w:pPr>
              <w:spacing w:line="400" w:lineRule="exact"/>
              <w:ind w:firstLine="420" w:firstLineChars="200"/>
            </w:pPr>
          </w:p>
        </w:tc>
      </w:tr>
      <w:tr w14:paraId="30178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trPr>
        <w:tc>
          <w:tcPr>
            <w:tcW w:w="704" w:type="dxa"/>
            <w:shd w:val="clear" w:color="auto" w:fill="auto"/>
            <w:tcMar>
              <w:left w:w="105" w:type="dxa"/>
              <w:right w:w="105" w:type="dxa"/>
            </w:tcMar>
            <w:vAlign w:val="center"/>
          </w:tcPr>
          <w:p w14:paraId="76F2F2E3">
            <w:pPr>
              <w:spacing w:line="400" w:lineRule="exact"/>
              <w:jc w:val="center"/>
              <w:rPr>
                <w:rFonts w:hint="default" w:eastAsiaTheme="minorEastAsia"/>
                <w:lang w:val="en-US" w:eastAsia="zh-CN"/>
              </w:rPr>
            </w:pPr>
            <w:r>
              <w:rPr>
                <w:rFonts w:hint="eastAsia"/>
                <w:lang w:val="en-US" w:eastAsia="zh-CN"/>
              </w:rPr>
              <w:t>21</w:t>
            </w:r>
          </w:p>
        </w:tc>
        <w:tc>
          <w:tcPr>
            <w:tcW w:w="1200" w:type="dxa"/>
            <w:shd w:val="clear" w:color="auto" w:fill="auto"/>
            <w:tcMar>
              <w:left w:w="105" w:type="dxa"/>
              <w:right w:w="105" w:type="dxa"/>
            </w:tcMar>
            <w:vAlign w:val="center"/>
          </w:tcPr>
          <w:p w14:paraId="1B484DF0">
            <w:pPr>
              <w:spacing w:line="400" w:lineRule="exact"/>
              <w:jc w:val="center"/>
              <w:rPr>
                <w:rFonts w:hint="eastAsia"/>
                <w:lang w:val="en-US" w:eastAsia="zh-CN"/>
              </w:rPr>
            </w:pPr>
            <w:r>
              <w:rPr>
                <w:rFonts w:hint="eastAsia"/>
                <w:lang w:val="en-US" w:eastAsia="zh-CN"/>
              </w:rPr>
              <w:t>商务要求</w:t>
            </w:r>
          </w:p>
        </w:tc>
        <w:tc>
          <w:tcPr>
            <w:tcW w:w="675" w:type="dxa"/>
            <w:shd w:val="clear" w:color="auto" w:fill="auto"/>
            <w:tcMar>
              <w:left w:w="105" w:type="dxa"/>
              <w:right w:w="105" w:type="dxa"/>
            </w:tcMar>
            <w:vAlign w:val="center"/>
          </w:tcPr>
          <w:p w14:paraId="64030E17">
            <w:pPr>
              <w:spacing w:line="400" w:lineRule="exact"/>
              <w:jc w:val="center"/>
              <w:rPr>
                <w:rFonts w:hint="eastAsia"/>
                <w:lang w:val="en-US" w:eastAsia="zh-CN"/>
              </w:rPr>
            </w:pPr>
          </w:p>
        </w:tc>
        <w:tc>
          <w:tcPr>
            <w:tcW w:w="6315" w:type="dxa"/>
            <w:shd w:val="clear" w:color="auto" w:fill="auto"/>
            <w:tcMar>
              <w:left w:w="105" w:type="dxa"/>
              <w:right w:w="105" w:type="dxa"/>
            </w:tcMar>
            <w:vAlign w:val="center"/>
          </w:tcPr>
          <w:p w14:paraId="6DEEF878">
            <w:pPr>
              <w:spacing w:line="400" w:lineRule="exact"/>
              <w:jc w:val="left"/>
              <w:rPr>
                <w:rFonts w:hint="default" w:eastAsiaTheme="minorEastAsia"/>
                <w:lang w:val="en-US" w:eastAsia="zh-CN"/>
              </w:rPr>
            </w:pPr>
            <w:r>
              <w:rPr>
                <w:rFonts w:hint="eastAsia" w:eastAsiaTheme="minorEastAsia"/>
                <w:lang w:val="en-US" w:eastAsia="zh-CN"/>
              </w:rPr>
              <w:t>1.保修≥2年</w:t>
            </w:r>
          </w:p>
        </w:tc>
        <w:tc>
          <w:tcPr>
            <w:tcW w:w="720" w:type="dxa"/>
            <w:shd w:val="clear" w:color="auto" w:fill="auto"/>
            <w:tcMar>
              <w:left w:w="105" w:type="dxa"/>
              <w:right w:w="105" w:type="dxa"/>
            </w:tcMar>
            <w:vAlign w:val="center"/>
          </w:tcPr>
          <w:p w14:paraId="7241B8DF">
            <w:pPr>
              <w:spacing w:line="400" w:lineRule="exact"/>
              <w:ind w:firstLine="420" w:firstLineChars="200"/>
            </w:pPr>
          </w:p>
        </w:tc>
      </w:tr>
    </w:tbl>
    <w:p w14:paraId="0588403C">
      <w:pPr>
        <w:spacing w:line="400" w:lineRule="exact"/>
        <w:ind w:firstLine="420" w:firstLineChars="200"/>
      </w:pPr>
      <w:r>
        <w:rPr>
          <w:rFonts w:hint="eastAsia"/>
        </w:rPr>
        <w:t>二、调查方式</w:t>
      </w:r>
    </w:p>
    <w:p w14:paraId="6228C69A">
      <w:pPr>
        <w:spacing w:line="400" w:lineRule="exact"/>
        <w:ind w:firstLine="420" w:firstLineChars="200"/>
      </w:pPr>
      <w:r>
        <w:rPr>
          <w:rFonts w:hint="eastAsia"/>
        </w:rPr>
        <w:t>问卷调查</w:t>
      </w:r>
    </w:p>
    <w:p w14:paraId="508EB96B">
      <w:pPr>
        <w:spacing w:line="400" w:lineRule="exact"/>
        <w:ind w:firstLine="420" w:firstLineChars="200"/>
      </w:pPr>
      <w:r>
        <w:rPr>
          <w:rFonts w:hint="eastAsia"/>
        </w:rPr>
        <w:t>三、调查要求</w:t>
      </w:r>
    </w:p>
    <w:p w14:paraId="1F354009">
      <w:pPr>
        <w:spacing w:line="400" w:lineRule="exact"/>
        <w:ind w:firstLine="420" w:firstLineChars="200"/>
      </w:pPr>
      <w:r>
        <w:rPr>
          <w:rFonts w:hint="eastAsia"/>
        </w:rPr>
        <w:t>1.资料要求</w:t>
      </w:r>
    </w:p>
    <w:p w14:paraId="6FC157D2">
      <w:pPr>
        <w:spacing w:line="400" w:lineRule="exact"/>
        <w:ind w:firstLine="420" w:firstLineChars="200"/>
      </w:pPr>
      <w:r>
        <w:rPr>
          <w:rFonts w:hint="eastAsia"/>
        </w:rPr>
        <w:t>有意向参加调查的供应商请于202</w:t>
      </w:r>
      <w:r>
        <w:rPr>
          <w:rFonts w:hint="eastAsia"/>
          <w:lang w:val="en-US" w:eastAsia="zh-CN"/>
        </w:rPr>
        <w:t>5</w:t>
      </w:r>
      <w:r>
        <w:rPr>
          <w:rFonts w:hint="eastAsia"/>
        </w:rPr>
        <w:t>年</w:t>
      </w:r>
      <w:r>
        <w:rPr>
          <w:rFonts w:hint="eastAsia"/>
          <w:lang w:val="en-US" w:eastAsia="zh-CN"/>
        </w:rPr>
        <w:t>12</w:t>
      </w:r>
      <w:r>
        <w:rPr>
          <w:rFonts w:hint="eastAsia"/>
          <w:color w:val="0000FF"/>
        </w:rPr>
        <w:t>月</w:t>
      </w:r>
      <w:r>
        <w:rPr>
          <w:rFonts w:hint="eastAsia"/>
          <w:color w:val="0000FF"/>
          <w:lang w:val="en-US" w:eastAsia="zh-CN"/>
        </w:rPr>
        <w:t>04</w:t>
      </w:r>
      <w:r>
        <w:rPr>
          <w:rFonts w:hint="eastAsia"/>
          <w:color w:val="0000FF"/>
        </w:rPr>
        <w:t>日起至20</w:t>
      </w:r>
      <w:r>
        <w:rPr>
          <w:rFonts w:hint="eastAsia"/>
          <w:color w:val="0000FF"/>
          <w:lang w:val="en-US" w:eastAsia="zh-CN"/>
        </w:rPr>
        <w:t>25</w:t>
      </w:r>
      <w:r>
        <w:rPr>
          <w:rFonts w:hint="eastAsia"/>
          <w:color w:val="0000FF"/>
        </w:rPr>
        <w:t>年</w:t>
      </w:r>
      <w:r>
        <w:rPr>
          <w:rFonts w:hint="eastAsia"/>
          <w:color w:val="0000FF"/>
          <w:lang w:val="en-US" w:eastAsia="zh-CN"/>
        </w:rPr>
        <w:t>12</w:t>
      </w:r>
      <w:r>
        <w:rPr>
          <w:rFonts w:hint="eastAsia"/>
          <w:color w:val="0000FF"/>
        </w:rPr>
        <w:t>月</w:t>
      </w:r>
      <w:r>
        <w:rPr>
          <w:rFonts w:hint="eastAsia"/>
          <w:color w:val="0000FF"/>
          <w:lang w:val="en-US" w:eastAsia="zh-CN"/>
        </w:rPr>
        <w:t>08</w:t>
      </w:r>
      <w:r>
        <w:rPr>
          <w:rFonts w:hint="eastAsia"/>
          <w:color w:val="0000FF"/>
        </w:rPr>
        <w:t>日</w:t>
      </w:r>
      <w:r>
        <w:rPr>
          <w:rFonts w:hint="eastAsia"/>
        </w:rPr>
        <w:t>按市场调</w:t>
      </w:r>
      <w:r>
        <w:rPr>
          <w:rFonts w:hint="eastAsia"/>
          <w:lang w:eastAsia="zh-CN"/>
        </w:rPr>
        <w:t>研</w:t>
      </w:r>
      <w:r>
        <w:rPr>
          <w:rFonts w:hint="eastAsia"/>
        </w:rPr>
        <w:t>问卷的要求及格式完成市场</w:t>
      </w:r>
      <w:r>
        <w:rPr>
          <w:rFonts w:hint="eastAsia"/>
          <w:lang w:eastAsia="zh-CN"/>
        </w:rPr>
        <w:t>研</w:t>
      </w:r>
      <w:r>
        <w:rPr>
          <w:rFonts w:hint="eastAsia"/>
        </w:rPr>
        <w:t>查响应文件</w:t>
      </w:r>
      <w:r>
        <w:rPr>
          <w:rFonts w:hint="eastAsia"/>
          <w:lang w:eastAsia="zh-CN"/>
        </w:rPr>
        <w:t>并</w:t>
      </w:r>
      <w:r>
        <w:rPr>
          <w:rFonts w:hint="eastAsia"/>
        </w:rPr>
        <w:t>发送</w:t>
      </w:r>
      <w:r>
        <w:rPr>
          <w:rFonts w:hint="eastAsia"/>
          <w:lang w:eastAsia="zh-CN"/>
        </w:rPr>
        <w:t>调研问卷</w:t>
      </w:r>
      <w:r>
        <w:rPr>
          <w:rFonts w:hint="eastAsia"/>
        </w:rPr>
        <w:t>至邮箱：</w:t>
      </w:r>
      <w:r>
        <w:rPr>
          <w:rFonts w:hint="eastAsia"/>
          <w:lang w:val="en-US" w:eastAsia="zh-CN"/>
        </w:rPr>
        <w:t>shebeike0774@163.com</w:t>
      </w:r>
      <w:r>
        <w:rPr>
          <w:rFonts w:hint="eastAsia"/>
        </w:rPr>
        <w:t>（邮件格式主题：项目名称+公司名称+调查问卷）</w:t>
      </w:r>
      <w:r>
        <w:rPr>
          <w:rFonts w:hint="eastAsia"/>
          <w:lang w:eastAsia="zh-CN"/>
        </w:rPr>
        <w:t>。</w:t>
      </w:r>
      <w:r>
        <w:rPr>
          <w:rFonts w:hint="eastAsia"/>
        </w:rPr>
        <w:t>市场调</w:t>
      </w:r>
      <w:r>
        <w:rPr>
          <w:rFonts w:hint="eastAsia"/>
          <w:lang w:eastAsia="zh-CN"/>
        </w:rPr>
        <w:t>研</w:t>
      </w:r>
      <w:r>
        <w:rPr>
          <w:rFonts w:hint="eastAsia"/>
        </w:rPr>
        <w:t>响应文件需提供扫描文件（格式：pdf）一份以及可编辑的Word格式电子文件（格式：doc或docx）一份。电子文件命名方式：项目名称+公司名称</w:t>
      </w:r>
    </w:p>
    <w:p w14:paraId="60403203">
      <w:pPr>
        <w:spacing w:line="400" w:lineRule="exact"/>
        <w:ind w:firstLine="420" w:firstLineChars="200"/>
      </w:pPr>
      <w:r>
        <w:rPr>
          <w:rFonts w:hint="eastAsia"/>
        </w:rPr>
        <w:t>2.递交截止时间</w:t>
      </w:r>
    </w:p>
    <w:p w14:paraId="5CDD3C01">
      <w:pPr>
        <w:spacing w:line="400" w:lineRule="exact"/>
        <w:ind w:firstLine="420" w:firstLineChars="200"/>
      </w:pPr>
      <w:r>
        <w:rPr>
          <w:rFonts w:hint="eastAsia"/>
          <w:color w:val="0000FF"/>
        </w:rPr>
        <w:t>20</w:t>
      </w:r>
      <w:r>
        <w:rPr>
          <w:rFonts w:hint="eastAsia"/>
          <w:color w:val="0000FF"/>
          <w:lang w:val="en-US" w:eastAsia="zh-CN"/>
        </w:rPr>
        <w:t>25</w:t>
      </w:r>
      <w:r>
        <w:rPr>
          <w:rFonts w:hint="eastAsia"/>
          <w:color w:val="0000FF"/>
        </w:rPr>
        <w:t>年</w:t>
      </w:r>
      <w:r>
        <w:rPr>
          <w:rFonts w:hint="eastAsia"/>
          <w:color w:val="0000FF"/>
          <w:lang w:val="en-US" w:eastAsia="zh-CN"/>
        </w:rPr>
        <w:t>12</w:t>
      </w:r>
      <w:r>
        <w:rPr>
          <w:rFonts w:hint="eastAsia"/>
          <w:color w:val="0000FF"/>
        </w:rPr>
        <w:t>月</w:t>
      </w:r>
      <w:r>
        <w:rPr>
          <w:rFonts w:hint="eastAsia"/>
          <w:color w:val="0000FF"/>
          <w:lang w:val="en-US" w:eastAsia="zh-CN"/>
        </w:rPr>
        <w:t>08</w:t>
      </w:r>
      <w:r>
        <w:rPr>
          <w:rFonts w:hint="eastAsia"/>
          <w:color w:val="0000FF"/>
        </w:rPr>
        <w:t>日</w:t>
      </w:r>
      <w:r>
        <w:rPr>
          <w:rFonts w:hint="eastAsia"/>
        </w:rPr>
        <w:t>18：00。</w:t>
      </w:r>
    </w:p>
    <w:p w14:paraId="085FFD3F">
      <w:pPr>
        <w:spacing w:line="400" w:lineRule="exact"/>
        <w:ind w:firstLine="420" w:firstLineChars="200"/>
      </w:pPr>
      <w:r>
        <w:rPr>
          <w:rFonts w:hint="eastAsia"/>
        </w:rPr>
        <w:t>3.递交方式</w:t>
      </w:r>
    </w:p>
    <w:p w14:paraId="3628B9AF">
      <w:pPr>
        <w:spacing w:line="400" w:lineRule="exact"/>
        <w:ind w:firstLine="420" w:firstLineChars="200"/>
      </w:pPr>
      <w:r>
        <w:rPr>
          <w:rFonts w:hint="eastAsia"/>
        </w:rPr>
        <w:t>将扫描件、电子文件以邮件附件形式在递交截至时间前发送至电子邮箱：</w:t>
      </w:r>
      <w:r>
        <w:rPr>
          <w:rFonts w:hint="eastAsia"/>
          <w:lang w:val="en-US" w:eastAsia="zh-CN"/>
        </w:rPr>
        <w:t>shebeike0774@163.com</w:t>
      </w:r>
      <w:r>
        <w:rPr>
          <w:rFonts w:hint="eastAsia"/>
        </w:rPr>
        <w:t>，邮件主题命名格式：项目名称+公司名称。</w:t>
      </w:r>
    </w:p>
    <w:p w14:paraId="7CBB2BA1">
      <w:pPr>
        <w:spacing w:line="400" w:lineRule="exact"/>
        <w:ind w:firstLine="420" w:firstLineChars="200"/>
      </w:pPr>
      <w:r>
        <w:rPr>
          <w:rFonts w:hint="eastAsia"/>
        </w:rPr>
        <w:t>四、联系方式</w:t>
      </w:r>
    </w:p>
    <w:p w14:paraId="1B460377">
      <w:pPr>
        <w:spacing w:line="400" w:lineRule="exact"/>
        <w:ind w:firstLine="420" w:firstLineChars="200"/>
        <w:rPr>
          <w:rFonts w:hint="eastAsia"/>
          <w:lang w:val="en-US" w:eastAsia="zh-CN"/>
        </w:rPr>
      </w:pPr>
      <w:r>
        <w:rPr>
          <w:rFonts w:hint="eastAsia"/>
        </w:rPr>
        <w:t>联系人：</w:t>
      </w:r>
      <w:r>
        <w:rPr>
          <w:rFonts w:hint="eastAsia"/>
          <w:lang w:val="en-US" w:eastAsia="zh-CN"/>
        </w:rPr>
        <w:t>蒙工</w:t>
      </w:r>
    </w:p>
    <w:p w14:paraId="265C9AE8">
      <w:pPr>
        <w:spacing w:line="400" w:lineRule="exact"/>
        <w:ind w:firstLine="420" w:firstLineChars="200"/>
        <w:rPr>
          <w:rFonts w:hint="default" w:eastAsiaTheme="minorEastAsia"/>
          <w:lang w:val="en-US" w:eastAsia="zh-CN"/>
        </w:rPr>
      </w:pPr>
      <w:r>
        <w:rPr>
          <w:rFonts w:hint="eastAsia"/>
        </w:rPr>
        <w:t>电话：0774-5</w:t>
      </w:r>
      <w:r>
        <w:rPr>
          <w:rFonts w:hint="eastAsia"/>
          <w:lang w:val="en-US" w:eastAsia="zh-CN"/>
        </w:rPr>
        <w:t>139083</w:t>
      </w:r>
    </w:p>
    <w:p w14:paraId="75764668">
      <w:pPr>
        <w:spacing w:line="400" w:lineRule="exact"/>
        <w:jc w:val="right"/>
        <w:rPr>
          <w:rFonts w:ascii="宋体" w:hAnsi="宋体" w:eastAsia="宋体" w:cs="宋体"/>
          <w:szCs w:val="21"/>
        </w:rPr>
      </w:pPr>
      <w:r>
        <w:rPr>
          <w:rFonts w:hint="eastAsia"/>
        </w:rPr>
        <w:t>202</w:t>
      </w:r>
      <w:r>
        <w:rPr>
          <w:rFonts w:hint="eastAsia"/>
          <w:lang w:val="en-US" w:eastAsia="zh-CN"/>
        </w:rPr>
        <w:t>5</w:t>
      </w:r>
      <w:r>
        <w:rPr>
          <w:rFonts w:hint="eastAsia"/>
        </w:rPr>
        <w:t>年</w:t>
      </w:r>
      <w:r>
        <w:rPr>
          <w:rFonts w:hint="eastAsia"/>
          <w:lang w:val="en-US" w:eastAsia="zh-CN"/>
        </w:rPr>
        <w:t>12</w:t>
      </w:r>
      <w:r>
        <w:rPr>
          <w:rFonts w:hint="eastAsia"/>
          <w:color w:val="0000FF"/>
        </w:rPr>
        <w:t>月</w:t>
      </w:r>
      <w:r>
        <w:rPr>
          <w:rFonts w:hint="eastAsia"/>
          <w:color w:val="0000FF"/>
          <w:lang w:val="en-US" w:eastAsia="zh-CN"/>
        </w:rPr>
        <w:t>04</w:t>
      </w:r>
      <w:r>
        <w:rPr>
          <w:rFonts w:hint="eastAsia"/>
          <w:color w:val="0000FF"/>
        </w:rPr>
        <w:t>日</w:t>
      </w:r>
    </w:p>
    <w:p w14:paraId="00214093">
      <w:pPr>
        <w:pStyle w:val="5"/>
        <w:rPr>
          <w:rFonts w:hint="eastAsia"/>
          <w:szCs w:val="30"/>
        </w:rPr>
      </w:pPr>
      <w:bookmarkStart w:id="0" w:name="_Toc8052"/>
    </w:p>
    <w:p w14:paraId="176F4BE3">
      <w:pPr>
        <w:rPr>
          <w:rFonts w:hint="eastAsia"/>
          <w:szCs w:val="30"/>
        </w:rPr>
      </w:pPr>
    </w:p>
    <w:p w14:paraId="59EB06C4">
      <w:pPr>
        <w:pStyle w:val="2"/>
        <w:rPr>
          <w:rFonts w:hint="eastAsia"/>
        </w:rPr>
      </w:pPr>
      <w:bookmarkStart w:id="6" w:name="_GoBack"/>
      <w:bookmarkEnd w:id="6"/>
    </w:p>
    <w:p w14:paraId="536EC433">
      <w:pPr>
        <w:pStyle w:val="5"/>
        <w:rPr>
          <w:szCs w:val="30"/>
        </w:rPr>
      </w:pPr>
      <w:r>
        <w:rPr>
          <w:rFonts w:hint="eastAsia"/>
          <w:szCs w:val="30"/>
        </w:rPr>
        <w:t>二、调查内容</w:t>
      </w:r>
    </w:p>
    <w:p w14:paraId="183F1511">
      <w:pPr>
        <w:pStyle w:val="6"/>
        <w:rPr>
          <w:szCs w:val="28"/>
        </w:rPr>
      </w:pPr>
      <w:r>
        <w:rPr>
          <w:rFonts w:hint="eastAsia"/>
          <w:szCs w:val="28"/>
        </w:rPr>
        <w:t>1、问卷邀请函</w:t>
      </w:r>
    </w:p>
    <w:p w14:paraId="0E928252">
      <w:pPr>
        <w:spacing w:line="360" w:lineRule="auto"/>
        <w:jc w:val="left"/>
        <w:rPr>
          <w:rFonts w:ascii="宋体" w:hAnsi="宋体" w:eastAsia="宋体"/>
          <w:sz w:val="24"/>
          <w:szCs w:val="24"/>
        </w:rPr>
      </w:pPr>
      <w:r>
        <w:rPr>
          <w:rFonts w:hint="eastAsia" w:ascii="宋体" w:hAnsi="宋体" w:eastAsia="宋体"/>
          <w:sz w:val="24"/>
          <w:szCs w:val="24"/>
        </w:rPr>
        <w:t>致</w:t>
      </w:r>
      <w:r>
        <w:rPr>
          <w:rFonts w:hint="eastAsia" w:ascii="宋体" w:hAnsi="宋体" w:eastAsia="宋体"/>
          <w:sz w:val="24"/>
          <w:szCs w:val="24"/>
          <w:lang w:eastAsia="zh-CN"/>
        </w:rPr>
        <w:t>贺州市中医医院</w:t>
      </w:r>
      <w:r>
        <w:rPr>
          <w:rFonts w:hint="eastAsia" w:ascii="宋体" w:hAnsi="宋体" w:eastAsia="宋体"/>
          <w:sz w:val="24"/>
          <w:szCs w:val="24"/>
        </w:rPr>
        <w:t>：</w:t>
      </w:r>
    </w:p>
    <w:p w14:paraId="318185C4">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我公司已认真阅读了贵</w:t>
      </w:r>
      <w:r>
        <w:rPr>
          <w:rFonts w:hint="eastAsia" w:ascii="宋体" w:hAnsi="宋体" w:eastAsia="宋体"/>
          <w:sz w:val="24"/>
          <w:szCs w:val="24"/>
          <w:lang w:eastAsia="zh-CN"/>
        </w:rPr>
        <w:t>单位</w:t>
      </w:r>
      <w:r>
        <w:rPr>
          <w:rFonts w:hint="eastAsia" w:ascii="宋体" w:hAnsi="宋体" w:eastAsia="宋体"/>
          <w:sz w:val="24"/>
          <w:szCs w:val="24"/>
        </w:rPr>
        <w:t>编制的采购</w:t>
      </w:r>
      <w:r>
        <w:rPr>
          <w:rFonts w:hint="default" w:ascii="宋体" w:hAnsi="宋体" w:eastAsia="宋体"/>
          <w:sz w:val="24"/>
          <w:szCs w:val="24"/>
        </w:rPr>
        <w:t>市场调研</w:t>
      </w:r>
      <w:r>
        <w:rPr>
          <w:rFonts w:hint="eastAsia" w:ascii="宋体" w:hAnsi="宋体" w:eastAsia="宋体"/>
          <w:sz w:val="24"/>
          <w:szCs w:val="24"/>
          <w:lang w:eastAsia="zh-CN"/>
        </w:rPr>
        <w:t>问卷</w:t>
      </w:r>
      <w:r>
        <w:rPr>
          <w:rFonts w:hint="eastAsia" w:ascii="宋体" w:hAnsi="宋体" w:eastAsia="宋体"/>
          <w:sz w:val="24"/>
          <w:szCs w:val="24"/>
        </w:rPr>
        <w:t>，充分知悉并了解了贵</w:t>
      </w:r>
      <w:r>
        <w:rPr>
          <w:rFonts w:hint="eastAsia" w:ascii="宋体" w:hAnsi="宋体" w:eastAsia="宋体"/>
          <w:sz w:val="24"/>
          <w:szCs w:val="24"/>
          <w:lang w:eastAsia="zh-CN"/>
        </w:rPr>
        <w:t>单位</w:t>
      </w:r>
      <w:r>
        <w:rPr>
          <w:rFonts w:hint="eastAsia" w:ascii="宋体" w:hAnsi="宋体" w:eastAsia="宋体"/>
          <w:sz w:val="24"/>
          <w:szCs w:val="24"/>
        </w:rPr>
        <w:t>针对本次采购需求调查内容，我方针对本次调</w:t>
      </w:r>
      <w:r>
        <w:rPr>
          <w:rFonts w:hint="eastAsia" w:ascii="宋体" w:hAnsi="宋体" w:eastAsia="宋体"/>
          <w:sz w:val="24"/>
          <w:szCs w:val="24"/>
          <w:lang w:eastAsia="zh-CN"/>
        </w:rPr>
        <w:t>研</w:t>
      </w:r>
      <w:r>
        <w:rPr>
          <w:rFonts w:hint="eastAsia" w:ascii="宋体" w:hAnsi="宋体" w:eastAsia="宋体"/>
          <w:sz w:val="24"/>
          <w:szCs w:val="24"/>
        </w:rPr>
        <w:t>问卷的建议或者意见都已在本记录中进行了反映。</w:t>
      </w:r>
    </w:p>
    <w:p w14:paraId="43578E05">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我方同意贵方无偿采用我方提交的采购需求调</w:t>
      </w:r>
      <w:r>
        <w:rPr>
          <w:rFonts w:hint="eastAsia" w:ascii="宋体" w:hAnsi="宋体" w:eastAsia="宋体"/>
          <w:sz w:val="24"/>
          <w:szCs w:val="24"/>
          <w:lang w:eastAsia="zh-CN"/>
        </w:rPr>
        <w:t>研</w:t>
      </w:r>
      <w:r>
        <w:rPr>
          <w:rFonts w:hint="eastAsia" w:ascii="宋体" w:hAnsi="宋体" w:eastAsia="宋体"/>
          <w:sz w:val="24"/>
          <w:szCs w:val="24"/>
        </w:rPr>
        <w:t>问卷全部或部分内容作为贵方采购需求的内容，并无需承担任何责任。</w:t>
      </w:r>
    </w:p>
    <w:p w14:paraId="6190A415">
      <w:pPr>
        <w:spacing w:line="360" w:lineRule="auto"/>
        <w:jc w:val="left"/>
        <w:rPr>
          <w:rFonts w:ascii="宋体" w:hAnsi="宋体" w:eastAsia="宋体"/>
          <w:sz w:val="24"/>
          <w:szCs w:val="24"/>
        </w:rPr>
      </w:pPr>
    </w:p>
    <w:p w14:paraId="714BBC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本公司将严格遵守上述事项，并对其真实性负责。</w:t>
      </w:r>
    </w:p>
    <w:p w14:paraId="1F6B7B69">
      <w:pPr>
        <w:spacing w:line="360" w:lineRule="auto"/>
        <w:ind w:firstLine="241" w:firstLineChars="100"/>
        <w:rPr>
          <w:rFonts w:ascii="宋体" w:hAnsi="宋体" w:eastAsia="宋体"/>
          <w:b/>
          <w:bCs/>
          <w:sz w:val="24"/>
          <w:szCs w:val="24"/>
        </w:rPr>
      </w:pPr>
    </w:p>
    <w:p w14:paraId="7978C6BB">
      <w:pPr>
        <w:wordWrap w:val="0"/>
        <w:ind w:firstLine="281" w:firstLineChars="100"/>
        <w:rPr>
          <w:rFonts w:ascii="宋体" w:hAnsi="宋体" w:eastAsia="宋体"/>
          <w:b/>
          <w:bCs/>
          <w:sz w:val="28"/>
          <w:szCs w:val="28"/>
        </w:rPr>
      </w:pPr>
    </w:p>
    <w:p w14:paraId="3545459C">
      <w:pPr>
        <w:spacing w:line="480" w:lineRule="auto"/>
        <w:ind w:right="1205"/>
        <w:jc w:val="right"/>
        <w:rPr>
          <w:rFonts w:ascii="宋体" w:hAnsi="宋体" w:eastAsia="宋体"/>
          <w:b/>
          <w:bCs/>
          <w:sz w:val="24"/>
          <w:szCs w:val="24"/>
          <w:u w:val="single"/>
        </w:rPr>
      </w:pPr>
      <w:r>
        <w:rPr>
          <w:rFonts w:hint="eastAsia" w:ascii="宋体" w:hAnsi="宋体" w:eastAsia="宋体"/>
          <w:b/>
          <w:bCs/>
          <w:sz w:val="24"/>
          <w:szCs w:val="24"/>
        </w:rPr>
        <w:t>单位名称：</w:t>
      </w:r>
      <w:r>
        <w:rPr>
          <w:rFonts w:hint="eastAsia" w:ascii="宋体" w:hAnsi="宋体" w:eastAsia="宋体"/>
          <w:b/>
          <w:bCs/>
          <w:sz w:val="24"/>
          <w:szCs w:val="24"/>
          <w:u w:val="single"/>
        </w:rPr>
        <w:t xml:space="preserve">          （盖公章）</w:t>
      </w:r>
    </w:p>
    <w:p w14:paraId="065BCFB9">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联系人：</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6369827A">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联系电话：</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4958731A">
      <w:pPr>
        <w:wordWrap w:val="0"/>
        <w:spacing w:line="480" w:lineRule="auto"/>
        <w:ind w:right="844" w:firstLine="4337" w:firstLineChars="1800"/>
        <w:rPr>
          <w:rFonts w:ascii="宋体" w:hAnsi="宋体" w:eastAsia="宋体"/>
          <w:b/>
          <w:bCs/>
          <w:sz w:val="24"/>
          <w:szCs w:val="24"/>
        </w:rPr>
      </w:pPr>
      <w:bookmarkStart w:id="1" w:name="_Hlk85126858"/>
      <w:r>
        <w:rPr>
          <w:rFonts w:hint="eastAsia" w:ascii="宋体" w:hAnsi="宋体" w:eastAsia="宋体"/>
          <w:b/>
          <w:bCs/>
          <w:sz w:val="24"/>
          <w:szCs w:val="24"/>
        </w:rPr>
        <w:t>日    期：2</w:t>
      </w:r>
      <w:r>
        <w:rPr>
          <w:rFonts w:ascii="宋体" w:hAnsi="宋体" w:eastAsia="宋体"/>
          <w:b/>
          <w:bCs/>
          <w:sz w:val="24"/>
          <w:szCs w:val="24"/>
        </w:rPr>
        <w:t>0</w:t>
      </w:r>
      <w:r>
        <w:rPr>
          <w:rFonts w:hint="eastAsia" w:ascii="宋体" w:hAnsi="宋体" w:eastAsia="宋体"/>
          <w:b/>
          <w:bCs/>
          <w:sz w:val="24"/>
          <w:szCs w:val="24"/>
          <w:lang w:val="en-US" w:eastAsia="zh-CN"/>
        </w:rPr>
        <w:t>25</w:t>
      </w:r>
      <w:r>
        <w:rPr>
          <w:rFonts w:hint="eastAsia" w:ascii="宋体" w:hAnsi="宋体" w:eastAsia="宋体"/>
          <w:b/>
          <w:bCs/>
          <w:sz w:val="24"/>
          <w:szCs w:val="24"/>
        </w:rPr>
        <w:t xml:space="preserve">年 </w:t>
      </w:r>
      <w:r>
        <w:rPr>
          <w:rFonts w:ascii="宋体" w:hAnsi="宋体" w:eastAsia="宋体"/>
          <w:b/>
          <w:bCs/>
          <w:sz w:val="24"/>
          <w:szCs w:val="24"/>
        </w:rPr>
        <w:t xml:space="preserve"> </w:t>
      </w:r>
      <w:r>
        <w:rPr>
          <w:rFonts w:hint="eastAsia" w:ascii="宋体" w:hAnsi="宋体" w:eastAsia="宋体"/>
          <w:b/>
          <w:bCs/>
          <w:sz w:val="24"/>
          <w:szCs w:val="24"/>
        </w:rPr>
        <w:t xml:space="preserve">月 </w:t>
      </w:r>
      <w:r>
        <w:rPr>
          <w:rFonts w:ascii="宋体" w:hAnsi="宋体" w:eastAsia="宋体"/>
          <w:b/>
          <w:bCs/>
          <w:sz w:val="24"/>
          <w:szCs w:val="24"/>
        </w:rPr>
        <w:t xml:space="preserve"> </w:t>
      </w:r>
      <w:r>
        <w:rPr>
          <w:rFonts w:hint="eastAsia" w:ascii="宋体" w:hAnsi="宋体" w:eastAsia="宋体"/>
          <w:b/>
          <w:bCs/>
          <w:sz w:val="24"/>
          <w:szCs w:val="24"/>
        </w:rPr>
        <w:t>日</w:t>
      </w:r>
    </w:p>
    <w:bookmarkEnd w:id="1"/>
    <w:p w14:paraId="5EDA9B15">
      <w:pPr>
        <w:widowControl/>
        <w:jc w:val="left"/>
        <w:rPr>
          <w:szCs w:val="20"/>
        </w:rPr>
      </w:pPr>
      <w:r>
        <w:br w:type="page"/>
      </w:r>
    </w:p>
    <w:p w14:paraId="3DEDEAF3">
      <w:pPr>
        <w:pStyle w:val="6"/>
      </w:pPr>
      <w:r>
        <w:rPr>
          <w:rFonts w:hint="eastAsia"/>
        </w:rPr>
        <w:t>2、</w:t>
      </w:r>
      <w:bookmarkEnd w:id="0"/>
      <w:r>
        <w:rPr>
          <w:rFonts w:hint="eastAsia"/>
        </w:rPr>
        <w:t>资料要求</w:t>
      </w:r>
    </w:p>
    <w:p w14:paraId="3E4997ED">
      <w:pPr>
        <w:pStyle w:val="8"/>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营业执照副本复印件加盖公章</w:t>
      </w:r>
    </w:p>
    <w:p w14:paraId="36FA5EC1">
      <w:pPr>
        <w:pStyle w:val="8"/>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医疗器械经营许可证复印件加盖公章</w:t>
      </w:r>
    </w:p>
    <w:p w14:paraId="2F9F38FC"/>
    <w:p w14:paraId="43A75351"/>
    <w:p w14:paraId="730B3B43">
      <w:pPr>
        <w:widowControl/>
        <w:jc w:val="left"/>
        <w:rPr>
          <w:szCs w:val="20"/>
        </w:rPr>
      </w:pPr>
      <w:r>
        <w:br w:type="page"/>
      </w:r>
    </w:p>
    <w:p w14:paraId="4B7967F0">
      <w:pPr>
        <w:pStyle w:val="6"/>
      </w:pPr>
      <w:bookmarkStart w:id="2" w:name="_Toc24690"/>
      <w:r>
        <w:rPr>
          <w:rFonts w:hint="eastAsia"/>
        </w:rPr>
        <w:t>3、市场调查情况说明</w:t>
      </w:r>
    </w:p>
    <w:p w14:paraId="7EC6A056">
      <w:pPr>
        <w:pStyle w:val="19"/>
        <w:numPr>
          <w:ilvl w:val="0"/>
          <w:numId w:val="2"/>
        </w:numPr>
        <w:spacing w:before="156" w:beforeLines="50" w:line="360" w:lineRule="auto"/>
        <w:ind w:left="1202" w:firstLineChars="0"/>
        <w:jc w:val="left"/>
        <w:rPr>
          <w:sz w:val="24"/>
          <w:szCs w:val="24"/>
        </w:rPr>
      </w:pPr>
      <w:r>
        <w:rPr>
          <w:rFonts w:hint="eastAsia"/>
          <w:b/>
          <w:bCs/>
          <w:sz w:val="24"/>
          <w:szCs w:val="24"/>
        </w:rPr>
        <w:t>相关产业发展情况</w:t>
      </w:r>
      <w:r>
        <w:rPr>
          <w:rFonts w:hint="eastAsia"/>
          <w:sz w:val="24"/>
          <w:szCs w:val="24"/>
        </w:rPr>
        <w:t>（产品市场情况，更新迭代或技术发展的情况描述）</w:t>
      </w:r>
    </w:p>
    <w:p w14:paraId="2C5EAC08">
      <w:pPr>
        <w:pStyle w:val="19"/>
        <w:spacing w:line="360" w:lineRule="auto"/>
        <w:ind w:left="480" w:firstLine="0" w:firstLineChars="0"/>
        <w:jc w:val="left"/>
        <w:rPr>
          <w:sz w:val="24"/>
          <w:szCs w:val="24"/>
        </w:rPr>
      </w:pPr>
      <w:r>
        <w:rPr>
          <w:rFonts w:hint="eastAsia"/>
          <w:sz w:val="24"/>
          <w:szCs w:val="24"/>
        </w:rPr>
        <w:t>如：产品目前已发展到第X代，市场上流行第X代产品，流行的技术和特点等。</w:t>
      </w:r>
    </w:p>
    <w:p w14:paraId="7487F85F">
      <w:pPr>
        <w:pStyle w:val="19"/>
        <w:spacing w:line="360" w:lineRule="auto"/>
        <w:ind w:left="480" w:firstLine="0" w:firstLineChars="0"/>
        <w:jc w:val="left"/>
        <w:rPr>
          <w:sz w:val="24"/>
          <w:szCs w:val="24"/>
        </w:rPr>
      </w:pPr>
    </w:p>
    <w:p w14:paraId="1D23DE5A">
      <w:pPr>
        <w:spacing w:line="360" w:lineRule="auto"/>
        <w:jc w:val="left"/>
        <w:rPr>
          <w:sz w:val="24"/>
          <w:szCs w:val="24"/>
        </w:rPr>
      </w:pPr>
    </w:p>
    <w:p w14:paraId="27064FDD">
      <w:pPr>
        <w:pStyle w:val="19"/>
        <w:numPr>
          <w:ilvl w:val="0"/>
          <w:numId w:val="2"/>
        </w:numPr>
        <w:spacing w:line="360" w:lineRule="auto"/>
        <w:ind w:firstLineChars="0"/>
        <w:jc w:val="left"/>
        <w:rPr>
          <w:b/>
          <w:bCs/>
          <w:sz w:val="24"/>
          <w:szCs w:val="24"/>
        </w:rPr>
      </w:pPr>
      <w:r>
        <w:rPr>
          <w:rFonts w:hint="eastAsia"/>
          <w:b/>
          <w:bCs/>
          <w:sz w:val="24"/>
          <w:szCs w:val="24"/>
        </w:rPr>
        <w:t>产品市场供给情况以及供货周期；</w:t>
      </w:r>
    </w:p>
    <w:p w14:paraId="63E07C0B">
      <w:pPr>
        <w:pStyle w:val="19"/>
        <w:spacing w:line="360" w:lineRule="auto"/>
        <w:ind w:left="1200" w:firstLine="0" w:firstLineChars="0"/>
        <w:jc w:val="left"/>
        <w:rPr>
          <w:sz w:val="24"/>
          <w:szCs w:val="24"/>
        </w:rPr>
      </w:pPr>
      <w:r>
        <w:rPr>
          <w:rFonts w:hint="eastAsia"/>
          <w:sz w:val="24"/>
          <w:szCs w:val="24"/>
        </w:rPr>
        <w:t>如：该产品国内/广西年供应量；产品生产周期，安装周期等。</w:t>
      </w:r>
    </w:p>
    <w:p w14:paraId="42C8B348">
      <w:pPr>
        <w:pStyle w:val="19"/>
        <w:spacing w:line="360" w:lineRule="auto"/>
        <w:ind w:left="1200" w:firstLine="0" w:firstLineChars="0"/>
        <w:jc w:val="left"/>
        <w:rPr>
          <w:sz w:val="24"/>
          <w:szCs w:val="24"/>
        </w:rPr>
      </w:pPr>
    </w:p>
    <w:p w14:paraId="51D13ADA">
      <w:pPr>
        <w:pStyle w:val="19"/>
        <w:numPr>
          <w:ilvl w:val="0"/>
          <w:numId w:val="2"/>
        </w:numPr>
        <w:spacing w:line="360" w:lineRule="auto"/>
        <w:ind w:firstLineChars="0"/>
        <w:jc w:val="left"/>
        <w:rPr>
          <w:b/>
          <w:bCs/>
          <w:sz w:val="24"/>
          <w:szCs w:val="24"/>
        </w:rPr>
      </w:pPr>
      <w:r>
        <w:rPr>
          <w:rFonts w:hint="eastAsia"/>
          <w:b/>
          <w:bCs/>
          <w:sz w:val="24"/>
          <w:szCs w:val="24"/>
        </w:rPr>
        <w:t>可能涉及的运行维护、升级更新、备品备件、耗材等后续维护服务及费用情况；</w:t>
      </w:r>
    </w:p>
    <w:p w14:paraId="31B63851">
      <w:pPr>
        <w:pStyle w:val="19"/>
        <w:spacing w:line="360" w:lineRule="auto"/>
        <w:ind w:left="1200" w:firstLine="0" w:firstLineChars="0"/>
        <w:jc w:val="left"/>
        <w:rPr>
          <w:sz w:val="24"/>
          <w:szCs w:val="24"/>
        </w:rPr>
      </w:pPr>
      <w:r>
        <w:rPr>
          <w:rFonts w:hint="eastAsia"/>
          <w:sz w:val="24"/>
          <w:szCs w:val="24"/>
        </w:rPr>
        <w:t>如：产品需X月进行一次常规检查、保养及费用；产品的软件不定期更新及费用；产品的备品备件、易耗品及费用；产品的维护维修介绍及费用等情况。</w:t>
      </w:r>
    </w:p>
    <w:p w14:paraId="442D5DB9">
      <w:pPr>
        <w:pStyle w:val="19"/>
        <w:spacing w:line="360" w:lineRule="auto"/>
        <w:ind w:left="1200" w:firstLine="0" w:firstLineChars="0"/>
        <w:jc w:val="left"/>
        <w:rPr>
          <w:sz w:val="24"/>
          <w:szCs w:val="24"/>
        </w:rPr>
      </w:pPr>
    </w:p>
    <w:p w14:paraId="63229391">
      <w:pPr>
        <w:pStyle w:val="19"/>
        <w:numPr>
          <w:ilvl w:val="0"/>
          <w:numId w:val="2"/>
        </w:numPr>
        <w:spacing w:line="360" w:lineRule="auto"/>
        <w:ind w:firstLineChars="0"/>
        <w:jc w:val="left"/>
        <w:rPr>
          <w:b/>
          <w:bCs/>
          <w:sz w:val="24"/>
          <w:szCs w:val="24"/>
        </w:rPr>
      </w:pPr>
      <w:r>
        <w:rPr>
          <w:rFonts w:hint="eastAsia"/>
          <w:b/>
          <w:bCs/>
          <w:sz w:val="24"/>
          <w:szCs w:val="24"/>
        </w:rPr>
        <w:t>同类采购项目历史成交信息（格式自拟，附中标（成交）通知书）；</w:t>
      </w:r>
    </w:p>
    <w:tbl>
      <w:tblPr>
        <w:tblStyle w:val="13"/>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8"/>
              <w:jc w:val="center"/>
              <w:rPr>
                <w:sz w:val="24"/>
                <w:szCs w:val="24"/>
              </w:rPr>
            </w:pPr>
            <w:r>
              <w:rPr>
                <w:rFonts w:hint="eastAsia"/>
                <w:sz w:val="24"/>
                <w:szCs w:val="24"/>
              </w:rPr>
              <w:t>序号</w:t>
            </w:r>
          </w:p>
        </w:tc>
        <w:tc>
          <w:tcPr>
            <w:tcW w:w="1387" w:type="dxa"/>
            <w:vAlign w:val="center"/>
          </w:tcPr>
          <w:p w14:paraId="27F9A7DA">
            <w:pPr>
              <w:pStyle w:val="8"/>
              <w:jc w:val="center"/>
              <w:rPr>
                <w:sz w:val="24"/>
                <w:szCs w:val="24"/>
              </w:rPr>
            </w:pPr>
            <w:r>
              <w:rPr>
                <w:sz w:val="24"/>
                <w:szCs w:val="24"/>
              </w:rPr>
              <w:t>产品名称</w:t>
            </w:r>
          </w:p>
        </w:tc>
        <w:tc>
          <w:tcPr>
            <w:tcW w:w="1913" w:type="dxa"/>
            <w:vAlign w:val="center"/>
          </w:tcPr>
          <w:p w14:paraId="63E1DB7D">
            <w:pPr>
              <w:pStyle w:val="8"/>
              <w:jc w:val="center"/>
              <w:rPr>
                <w:sz w:val="24"/>
                <w:szCs w:val="24"/>
              </w:rPr>
            </w:pPr>
            <w:r>
              <w:rPr>
                <w:sz w:val="24"/>
                <w:szCs w:val="24"/>
              </w:rPr>
              <w:t>制造商或服务商</w:t>
            </w:r>
          </w:p>
        </w:tc>
        <w:tc>
          <w:tcPr>
            <w:tcW w:w="1199" w:type="dxa"/>
            <w:vAlign w:val="center"/>
          </w:tcPr>
          <w:p w14:paraId="348BF487">
            <w:pPr>
              <w:pStyle w:val="8"/>
              <w:jc w:val="center"/>
              <w:rPr>
                <w:sz w:val="24"/>
                <w:szCs w:val="24"/>
              </w:rPr>
            </w:pPr>
            <w:r>
              <w:rPr>
                <w:sz w:val="24"/>
                <w:szCs w:val="24"/>
              </w:rPr>
              <w:t>规格型号</w:t>
            </w:r>
          </w:p>
        </w:tc>
        <w:tc>
          <w:tcPr>
            <w:tcW w:w="1295" w:type="dxa"/>
            <w:vAlign w:val="center"/>
          </w:tcPr>
          <w:p w14:paraId="3567E33B">
            <w:pPr>
              <w:pStyle w:val="8"/>
              <w:jc w:val="center"/>
              <w:rPr>
                <w:sz w:val="24"/>
                <w:szCs w:val="24"/>
              </w:rPr>
            </w:pPr>
            <w:r>
              <w:rPr>
                <w:rFonts w:hint="eastAsia"/>
                <w:sz w:val="24"/>
                <w:szCs w:val="24"/>
              </w:rPr>
              <w:t>成交价</w:t>
            </w:r>
          </w:p>
        </w:tc>
        <w:tc>
          <w:tcPr>
            <w:tcW w:w="1360" w:type="dxa"/>
            <w:vAlign w:val="center"/>
          </w:tcPr>
          <w:p w14:paraId="2B6674B7">
            <w:pPr>
              <w:pStyle w:val="8"/>
              <w:jc w:val="center"/>
              <w:rPr>
                <w:sz w:val="24"/>
                <w:szCs w:val="24"/>
              </w:rPr>
            </w:pPr>
            <w:r>
              <w:rPr>
                <w:sz w:val="24"/>
                <w:szCs w:val="24"/>
              </w:rPr>
              <w:t>采购单位</w:t>
            </w:r>
          </w:p>
        </w:tc>
        <w:tc>
          <w:tcPr>
            <w:tcW w:w="1328" w:type="dxa"/>
          </w:tcPr>
          <w:p w14:paraId="79E3C148">
            <w:pPr>
              <w:pStyle w:val="8"/>
              <w:jc w:val="center"/>
              <w:rPr>
                <w:sz w:val="24"/>
                <w:szCs w:val="24"/>
              </w:rPr>
            </w:pPr>
            <w:r>
              <w:rPr>
                <w:rFonts w:hint="eastAsia"/>
                <w:sz w:val="24"/>
                <w:szCs w:val="24"/>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8"/>
              <w:jc w:val="center"/>
              <w:rPr>
                <w:sz w:val="24"/>
                <w:szCs w:val="24"/>
              </w:rPr>
            </w:pPr>
          </w:p>
        </w:tc>
        <w:tc>
          <w:tcPr>
            <w:tcW w:w="1387" w:type="dxa"/>
          </w:tcPr>
          <w:p w14:paraId="1B52B6AF">
            <w:pPr>
              <w:pStyle w:val="8"/>
              <w:jc w:val="center"/>
              <w:rPr>
                <w:sz w:val="24"/>
                <w:szCs w:val="24"/>
              </w:rPr>
            </w:pPr>
          </w:p>
        </w:tc>
        <w:tc>
          <w:tcPr>
            <w:tcW w:w="1913" w:type="dxa"/>
          </w:tcPr>
          <w:p w14:paraId="6F91CA98">
            <w:pPr>
              <w:pStyle w:val="8"/>
              <w:jc w:val="center"/>
              <w:rPr>
                <w:sz w:val="24"/>
                <w:szCs w:val="24"/>
              </w:rPr>
            </w:pPr>
          </w:p>
        </w:tc>
        <w:tc>
          <w:tcPr>
            <w:tcW w:w="1199" w:type="dxa"/>
          </w:tcPr>
          <w:p w14:paraId="17D8146C">
            <w:pPr>
              <w:pStyle w:val="8"/>
              <w:jc w:val="center"/>
              <w:rPr>
                <w:sz w:val="24"/>
                <w:szCs w:val="24"/>
              </w:rPr>
            </w:pPr>
          </w:p>
        </w:tc>
        <w:tc>
          <w:tcPr>
            <w:tcW w:w="1295" w:type="dxa"/>
          </w:tcPr>
          <w:p w14:paraId="3DBA9C20">
            <w:pPr>
              <w:pStyle w:val="8"/>
              <w:jc w:val="center"/>
              <w:rPr>
                <w:sz w:val="24"/>
                <w:szCs w:val="24"/>
              </w:rPr>
            </w:pPr>
          </w:p>
        </w:tc>
        <w:tc>
          <w:tcPr>
            <w:tcW w:w="1360" w:type="dxa"/>
          </w:tcPr>
          <w:p w14:paraId="6C663B1E">
            <w:pPr>
              <w:pStyle w:val="8"/>
              <w:jc w:val="center"/>
              <w:rPr>
                <w:sz w:val="24"/>
                <w:szCs w:val="24"/>
              </w:rPr>
            </w:pPr>
          </w:p>
        </w:tc>
        <w:tc>
          <w:tcPr>
            <w:tcW w:w="1328" w:type="dxa"/>
          </w:tcPr>
          <w:p w14:paraId="0C3EAF0B">
            <w:pPr>
              <w:pStyle w:val="8"/>
              <w:jc w:val="center"/>
              <w:rPr>
                <w:sz w:val="24"/>
                <w:szCs w:val="24"/>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8"/>
              <w:jc w:val="center"/>
              <w:rPr>
                <w:sz w:val="24"/>
                <w:szCs w:val="24"/>
              </w:rPr>
            </w:pPr>
          </w:p>
        </w:tc>
        <w:tc>
          <w:tcPr>
            <w:tcW w:w="1387" w:type="dxa"/>
          </w:tcPr>
          <w:p w14:paraId="08628089">
            <w:pPr>
              <w:pStyle w:val="8"/>
              <w:jc w:val="center"/>
              <w:rPr>
                <w:sz w:val="24"/>
                <w:szCs w:val="24"/>
              </w:rPr>
            </w:pPr>
          </w:p>
        </w:tc>
        <w:tc>
          <w:tcPr>
            <w:tcW w:w="1913" w:type="dxa"/>
          </w:tcPr>
          <w:p w14:paraId="2B047814">
            <w:pPr>
              <w:pStyle w:val="8"/>
              <w:jc w:val="center"/>
              <w:rPr>
                <w:sz w:val="24"/>
                <w:szCs w:val="24"/>
              </w:rPr>
            </w:pPr>
          </w:p>
        </w:tc>
        <w:tc>
          <w:tcPr>
            <w:tcW w:w="1199" w:type="dxa"/>
          </w:tcPr>
          <w:p w14:paraId="6BD9ED73">
            <w:pPr>
              <w:pStyle w:val="8"/>
              <w:jc w:val="center"/>
              <w:rPr>
                <w:sz w:val="24"/>
                <w:szCs w:val="24"/>
              </w:rPr>
            </w:pPr>
          </w:p>
        </w:tc>
        <w:tc>
          <w:tcPr>
            <w:tcW w:w="1295" w:type="dxa"/>
          </w:tcPr>
          <w:p w14:paraId="0B2CC433">
            <w:pPr>
              <w:pStyle w:val="8"/>
              <w:jc w:val="center"/>
              <w:rPr>
                <w:sz w:val="24"/>
                <w:szCs w:val="24"/>
              </w:rPr>
            </w:pPr>
          </w:p>
        </w:tc>
        <w:tc>
          <w:tcPr>
            <w:tcW w:w="1360" w:type="dxa"/>
          </w:tcPr>
          <w:p w14:paraId="5D2BA18E">
            <w:pPr>
              <w:pStyle w:val="8"/>
              <w:jc w:val="center"/>
              <w:rPr>
                <w:sz w:val="24"/>
                <w:szCs w:val="24"/>
              </w:rPr>
            </w:pPr>
          </w:p>
        </w:tc>
        <w:tc>
          <w:tcPr>
            <w:tcW w:w="1328" w:type="dxa"/>
          </w:tcPr>
          <w:p w14:paraId="05ADACED">
            <w:pPr>
              <w:pStyle w:val="8"/>
              <w:jc w:val="center"/>
              <w:rPr>
                <w:sz w:val="24"/>
                <w:szCs w:val="24"/>
              </w:rPr>
            </w:pPr>
          </w:p>
        </w:tc>
      </w:tr>
    </w:tbl>
    <w:p w14:paraId="2AFDB5C6">
      <w:pPr>
        <w:pStyle w:val="19"/>
        <w:spacing w:line="360" w:lineRule="auto"/>
        <w:ind w:left="1200" w:firstLine="0" w:firstLineChars="0"/>
        <w:jc w:val="left"/>
        <w:rPr>
          <w:sz w:val="24"/>
          <w:szCs w:val="24"/>
        </w:rPr>
      </w:pPr>
    </w:p>
    <w:p w14:paraId="69202F42">
      <w:pPr>
        <w:pStyle w:val="19"/>
        <w:spacing w:line="360" w:lineRule="auto"/>
        <w:ind w:left="1200" w:firstLine="0" w:firstLineChars="0"/>
        <w:jc w:val="left"/>
        <w:rPr>
          <w:sz w:val="24"/>
          <w:szCs w:val="24"/>
        </w:rPr>
      </w:pPr>
    </w:p>
    <w:p w14:paraId="5DDA8DA7">
      <w:pPr>
        <w:pStyle w:val="8"/>
      </w:pPr>
    </w:p>
    <w:p w14:paraId="6E17E2C6">
      <w:pPr>
        <w:widowControl/>
        <w:jc w:val="left"/>
        <w:rPr>
          <w:b/>
          <w:bCs/>
          <w:sz w:val="28"/>
          <w:szCs w:val="32"/>
        </w:rPr>
      </w:pPr>
      <w:r>
        <w:br w:type="page"/>
      </w:r>
    </w:p>
    <w:p w14:paraId="349BD741">
      <w:pPr>
        <w:pStyle w:val="6"/>
        <w:rPr>
          <w:rFonts w:hint="eastAsia" w:eastAsiaTheme="minorEastAsia"/>
          <w:lang w:eastAsia="zh-CN"/>
        </w:rPr>
      </w:pPr>
      <w:r>
        <w:rPr>
          <w:rFonts w:hint="eastAsia"/>
        </w:rPr>
        <w:t>4、</w:t>
      </w:r>
      <w:r>
        <w:rPr>
          <w:rFonts w:hint="eastAsia"/>
          <w:lang w:eastAsia="zh-CN"/>
        </w:rPr>
        <w:t>该设备具体</w:t>
      </w:r>
      <w:r>
        <w:rPr>
          <w:rFonts w:hint="eastAsia"/>
        </w:rPr>
        <w:t>技术参数</w:t>
      </w:r>
      <w:r>
        <w:rPr>
          <w:rFonts w:hint="eastAsia"/>
          <w:lang w:eastAsia="zh-CN"/>
        </w:rPr>
        <w:t>配置偏离表</w:t>
      </w:r>
    </w:p>
    <w:p w14:paraId="2F1BBD04">
      <w:pPr>
        <w:rPr>
          <w:b/>
          <w:bCs/>
          <w:sz w:val="24"/>
          <w:szCs w:val="24"/>
        </w:rPr>
      </w:pPr>
      <w:r>
        <w:rPr>
          <w:rFonts w:hint="eastAsia"/>
          <w:b/>
          <w:bCs/>
          <w:sz w:val="24"/>
          <w:szCs w:val="24"/>
        </w:rPr>
        <w:t>例：</w:t>
      </w:r>
    </w:p>
    <w:tbl>
      <w:tblPr>
        <w:tblStyle w:val="12"/>
        <w:tblW w:w="9195" w:type="dxa"/>
        <w:tblInd w:w="93" w:type="dxa"/>
        <w:tblLayout w:type="fixed"/>
        <w:tblCellMar>
          <w:top w:w="0" w:type="dxa"/>
          <w:left w:w="108" w:type="dxa"/>
          <w:bottom w:w="0" w:type="dxa"/>
          <w:right w:w="108" w:type="dxa"/>
        </w:tblCellMar>
      </w:tblPr>
      <w:tblGrid>
        <w:gridCol w:w="602"/>
        <w:gridCol w:w="2153"/>
        <w:gridCol w:w="5756"/>
        <w:gridCol w:w="684"/>
      </w:tblGrid>
      <w:tr w14:paraId="72DF684C">
        <w:tblPrEx>
          <w:tblCellMar>
            <w:top w:w="0" w:type="dxa"/>
            <w:left w:w="108" w:type="dxa"/>
            <w:bottom w:w="0" w:type="dxa"/>
            <w:right w:w="108" w:type="dxa"/>
          </w:tblCellMar>
        </w:tblPrEx>
        <w:trPr>
          <w:trHeight w:val="980" w:hRule="atLeast"/>
        </w:trPr>
        <w:tc>
          <w:tcPr>
            <w:tcW w:w="6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C56E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序号</w:t>
            </w:r>
          </w:p>
        </w:tc>
        <w:tc>
          <w:tcPr>
            <w:tcW w:w="21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788A6">
            <w:pPr>
              <w:widowControl/>
              <w:jc w:val="center"/>
              <w:textAlignment w:val="center"/>
              <w:rPr>
                <w:rFonts w:hint="eastAsia" w:ascii="宋体" w:hAnsi="宋体" w:eastAsia="宋体" w:cs="宋体"/>
                <w:color w:val="000000"/>
                <w:sz w:val="22"/>
                <w:lang w:val="en-US" w:eastAsia="zh-CN"/>
              </w:rPr>
            </w:pPr>
            <w:r>
              <w:rPr>
                <w:rFonts w:hint="eastAsia" w:ascii="宋体" w:hAnsi="宋体" w:eastAsia="宋体" w:cs="宋体"/>
                <w:color w:val="000000"/>
                <w:kern w:val="0"/>
                <w:sz w:val="22"/>
                <w:lang w:eastAsia="zh-CN" w:bidi="ar"/>
              </w:rPr>
              <w:t>需求参数</w:t>
            </w:r>
          </w:p>
        </w:tc>
        <w:tc>
          <w:tcPr>
            <w:tcW w:w="5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5675E">
            <w:pPr>
              <w:widowControl/>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eastAsia="zh-CN" w:bidi="ar"/>
              </w:rPr>
              <w:t>产品具体</w:t>
            </w:r>
            <w:r>
              <w:rPr>
                <w:rFonts w:hint="eastAsia" w:ascii="宋体" w:hAnsi="宋体" w:eastAsia="宋体" w:cs="宋体"/>
                <w:color w:val="000000"/>
                <w:kern w:val="0"/>
                <w:sz w:val="22"/>
                <w:lang w:bidi="ar"/>
              </w:rPr>
              <w:t>参数</w:t>
            </w:r>
            <w:r>
              <w:rPr>
                <w:rFonts w:hint="eastAsia" w:ascii="宋体" w:hAnsi="宋体" w:eastAsia="宋体" w:cs="宋体"/>
                <w:color w:val="000000"/>
                <w:kern w:val="0"/>
                <w:sz w:val="22"/>
                <w:lang w:eastAsia="zh-CN" w:bidi="ar"/>
              </w:rPr>
              <w:t>及配置</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B197A">
            <w:pPr>
              <w:widowControl/>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eastAsia="zh-CN" w:bidi="ar"/>
              </w:rPr>
              <w:t>是否偏离</w:t>
            </w:r>
          </w:p>
        </w:tc>
      </w:tr>
      <w:tr w14:paraId="15518193">
        <w:tblPrEx>
          <w:tblCellMar>
            <w:top w:w="0" w:type="dxa"/>
            <w:left w:w="108" w:type="dxa"/>
            <w:bottom w:w="0" w:type="dxa"/>
            <w:right w:w="108" w:type="dxa"/>
          </w:tblCellMar>
        </w:tblPrEx>
        <w:trPr>
          <w:trHeight w:val="2844" w:hRule="atLeast"/>
        </w:trPr>
        <w:tc>
          <w:tcPr>
            <w:tcW w:w="6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DEF52">
            <w:pPr>
              <w:widowControl/>
              <w:jc w:val="center"/>
              <w:textAlignment w:val="center"/>
              <w:rPr>
                <w:rFonts w:ascii="宋体" w:hAnsi="宋体" w:eastAsia="宋体" w:cs="宋体"/>
                <w:color w:val="000000"/>
                <w:sz w:val="20"/>
                <w:szCs w:val="20"/>
              </w:rPr>
            </w:pPr>
            <w:r>
              <w:rPr>
                <w:rFonts w:ascii="宋体" w:hAnsi="宋体"/>
                <w:bCs/>
                <w:sz w:val="24"/>
                <w:szCs w:val="24"/>
              </w:rPr>
              <w:t>1</w:t>
            </w:r>
          </w:p>
        </w:tc>
        <w:tc>
          <w:tcPr>
            <w:tcW w:w="21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16CA9">
            <w:pPr>
              <w:widowControl/>
              <w:jc w:val="center"/>
              <w:textAlignment w:val="center"/>
              <w:rPr>
                <w:rFonts w:ascii="宋体" w:hAnsi="宋体" w:eastAsia="宋体" w:cs="宋体"/>
                <w:color w:val="000000"/>
                <w:sz w:val="22"/>
              </w:rPr>
            </w:pPr>
          </w:p>
        </w:tc>
        <w:tc>
          <w:tcPr>
            <w:tcW w:w="5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A62F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FE663">
            <w:pPr>
              <w:jc w:val="left"/>
              <w:rPr>
                <w:rFonts w:ascii="宋体" w:hAnsi="宋体" w:eastAsia="宋体" w:cs="宋体"/>
                <w:color w:val="000000"/>
                <w:sz w:val="20"/>
                <w:szCs w:val="20"/>
              </w:rPr>
            </w:pPr>
          </w:p>
        </w:tc>
      </w:tr>
    </w:tbl>
    <w:p w14:paraId="405D04A3">
      <w:pPr>
        <w:rPr>
          <w:b/>
          <w:bCs/>
          <w:sz w:val="24"/>
          <w:szCs w:val="24"/>
        </w:rPr>
      </w:pPr>
    </w:p>
    <w:p w14:paraId="578B895C">
      <w:pPr>
        <w:spacing w:before="156" w:beforeLines="50" w:line="360" w:lineRule="auto"/>
        <w:ind w:firstLine="482" w:firstLineChars="200"/>
        <w:jc w:val="left"/>
        <w:rPr>
          <w:rFonts w:hint="default" w:eastAsiaTheme="minorEastAsia"/>
          <w:b/>
          <w:bCs/>
          <w:sz w:val="24"/>
          <w:szCs w:val="24"/>
          <w:lang w:val="en-US" w:eastAsia="zh-CN"/>
        </w:rPr>
      </w:pPr>
      <w:r>
        <w:rPr>
          <w:rFonts w:hint="eastAsia"/>
          <w:b/>
          <w:bCs/>
          <w:color w:val="FF0000"/>
          <w:sz w:val="24"/>
          <w:szCs w:val="24"/>
        </w:rPr>
        <w:t>如有标星号的参数，须列举三家能满足的品牌及型号，没有其他品牌型号能满足的参数必须特别标明；</w:t>
      </w:r>
      <w:r>
        <w:rPr>
          <w:rFonts w:hint="eastAsia"/>
          <w:b/>
          <w:bCs/>
          <w:color w:val="FF0000"/>
          <w:sz w:val="24"/>
          <w:szCs w:val="24"/>
          <w:lang w:eastAsia="zh-CN"/>
        </w:rPr>
        <w:t>表中产品参数不可复制粘贴；所提供的参数至少满足不低于</w:t>
      </w:r>
      <w:r>
        <w:rPr>
          <w:rFonts w:hint="eastAsia"/>
          <w:b/>
          <w:bCs/>
          <w:color w:val="FF0000"/>
          <w:sz w:val="24"/>
          <w:szCs w:val="24"/>
          <w:lang w:val="en-US" w:eastAsia="zh-CN"/>
        </w:rPr>
        <w:t>80%的参数无偏离或正偏离。</w:t>
      </w:r>
    </w:p>
    <w:p w14:paraId="459DDA17">
      <w:pPr>
        <w:spacing w:before="156" w:beforeLines="50" w:line="360" w:lineRule="auto"/>
        <w:ind w:firstLine="482" w:firstLineChars="200"/>
        <w:jc w:val="left"/>
        <w:rPr>
          <w:b/>
          <w:bCs/>
          <w:sz w:val="24"/>
          <w:szCs w:val="24"/>
        </w:rPr>
      </w:pPr>
      <w:r>
        <w:rPr>
          <w:rFonts w:hint="eastAsia"/>
          <w:b/>
          <w:bCs/>
          <w:sz w:val="24"/>
          <w:szCs w:val="24"/>
        </w:rPr>
        <w:t>（注：以上表格为例表，供应商根据项目特点自行修改）</w:t>
      </w:r>
    </w:p>
    <w:p w14:paraId="35F6C581">
      <w:pPr>
        <w:widowControl/>
        <w:jc w:val="left"/>
        <w:rPr>
          <w:szCs w:val="20"/>
        </w:rPr>
      </w:pPr>
      <w:r>
        <w:br w:type="page"/>
      </w:r>
    </w:p>
    <w:p w14:paraId="2FE15ECE">
      <w:pPr>
        <w:pStyle w:val="6"/>
      </w:pPr>
      <w:bookmarkStart w:id="3" w:name="_Toc9268"/>
      <w:r>
        <w:rPr>
          <w:rFonts w:hint="eastAsia"/>
        </w:rPr>
        <w:t>5、商务建议文件</w:t>
      </w:r>
      <w:bookmarkEnd w:id="3"/>
    </w:p>
    <w:p w14:paraId="323A30B5">
      <w:pPr>
        <w:spacing w:line="360" w:lineRule="auto"/>
        <w:ind w:firstLine="480" w:firstLineChars="200"/>
        <w:jc w:val="left"/>
        <w:rPr>
          <w:b/>
          <w:bCs/>
          <w:sz w:val="24"/>
          <w:szCs w:val="24"/>
        </w:rPr>
      </w:pPr>
      <w:r>
        <w:rPr>
          <w:rFonts w:hint="eastAsia"/>
          <w:sz w:val="24"/>
          <w:szCs w:val="24"/>
        </w:rPr>
        <w:t>供应商可根据附件所列商务要求提出本行业通行或对有利于项目开展的商务建议，格式自拟。</w:t>
      </w:r>
    </w:p>
    <w:p w14:paraId="5955597A">
      <w:pPr>
        <w:widowControl/>
        <w:jc w:val="left"/>
        <w:rPr>
          <w:szCs w:val="20"/>
        </w:rPr>
      </w:pPr>
    </w:p>
    <w:p w14:paraId="6115AD51">
      <w:pPr>
        <w:widowControl/>
        <w:jc w:val="left"/>
        <w:rPr>
          <w:b/>
          <w:bCs/>
          <w:sz w:val="32"/>
          <w:szCs w:val="32"/>
        </w:rPr>
      </w:pPr>
      <w:r>
        <w:br w:type="page"/>
      </w:r>
    </w:p>
    <w:p w14:paraId="67B8D4A1">
      <w:pPr>
        <w:pStyle w:val="6"/>
      </w:pPr>
      <w:r>
        <w:rPr>
          <w:rFonts w:hint="eastAsia"/>
        </w:rPr>
        <w:t>6、</w:t>
      </w:r>
      <w:bookmarkStart w:id="4" w:name="_Toc5245"/>
      <w:bookmarkStart w:id="5" w:name="_Toc37256575"/>
      <w:r>
        <w:rPr>
          <w:rFonts w:hint="eastAsia"/>
        </w:rPr>
        <w:t>报价一览表</w:t>
      </w:r>
      <w:bookmarkEnd w:id="2"/>
      <w:bookmarkEnd w:id="4"/>
      <w:bookmarkEnd w:id="5"/>
    </w:p>
    <w:tbl>
      <w:tblPr>
        <w:tblStyle w:val="12"/>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Ansi="宋体"/>
                <w:b/>
                <w:bCs/>
                <w:sz w:val="24"/>
                <w:szCs w:val="24"/>
              </w:rPr>
            </w:pPr>
            <w:r>
              <w:rPr>
                <w:rFonts w:hint="eastAsia" w:hAnsi="宋体"/>
                <w:b/>
                <w:bCs/>
                <w:sz w:val="24"/>
                <w:szCs w:val="24"/>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Ansi="宋体"/>
                <w:b/>
                <w:bCs/>
                <w:sz w:val="24"/>
                <w:szCs w:val="24"/>
              </w:rPr>
            </w:pPr>
            <w:r>
              <w:rPr>
                <w:rFonts w:hint="eastAsia" w:hAnsi="宋体"/>
                <w:b/>
                <w:bCs/>
                <w:sz w:val="24"/>
                <w:szCs w:val="24"/>
              </w:rPr>
              <w:t>设备名称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Ansi="宋体"/>
                <w:b/>
                <w:bCs/>
                <w:sz w:val="24"/>
                <w:szCs w:val="24"/>
              </w:rPr>
            </w:pPr>
            <w:r>
              <w:rPr>
                <w:rFonts w:hint="eastAsia" w:hAnsi="宋体"/>
                <w:b/>
                <w:bCs/>
                <w:sz w:val="24"/>
                <w:szCs w:val="24"/>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Ansi="宋体"/>
                <w:b/>
                <w:bCs/>
                <w:sz w:val="24"/>
                <w:szCs w:val="24"/>
              </w:rPr>
            </w:pPr>
            <w:r>
              <w:rPr>
                <w:rFonts w:hint="eastAsia" w:hAnsi="宋体"/>
                <w:b/>
                <w:bCs/>
                <w:sz w:val="24"/>
                <w:szCs w:val="24"/>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b/>
                <w:bCs/>
                <w:sz w:val="24"/>
                <w:szCs w:val="24"/>
              </w:rPr>
            </w:pPr>
            <w:r>
              <w:rPr>
                <w:rFonts w:hint="eastAsia"/>
                <w:b/>
                <w:bCs/>
                <w:sz w:val="24"/>
                <w:szCs w:val="24"/>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b/>
                <w:bCs/>
                <w:sz w:val="24"/>
                <w:szCs w:val="24"/>
              </w:rPr>
            </w:pPr>
            <w:r>
              <w:rPr>
                <w:rFonts w:hint="eastAsia"/>
                <w:b/>
                <w:bCs/>
                <w:sz w:val="24"/>
                <w:szCs w:val="24"/>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Ansi="宋体"/>
                <w:b/>
                <w:bCs/>
                <w:sz w:val="24"/>
                <w:szCs w:val="24"/>
              </w:rPr>
            </w:pPr>
            <w:r>
              <w:rPr>
                <w:rFonts w:hint="eastAsia"/>
                <w:b/>
                <w:bCs/>
                <w:sz w:val="24"/>
                <w:szCs w:val="24"/>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ascii="宋体" w:hAnsi="宋体" w:cs="宋体"/>
                <w:sz w:val="24"/>
                <w:szCs w:val="24"/>
              </w:rPr>
            </w:pPr>
            <w:r>
              <w:rPr>
                <w:rFonts w:ascii="宋体" w:hAnsi="宋体"/>
                <w:bCs/>
                <w:sz w:val="24"/>
                <w:szCs w:val="24"/>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ascii="宋体" w:hAnsi="宋体" w:cs="宋体"/>
                <w:sz w:val="24"/>
                <w:szCs w:val="24"/>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cs="宋体" w:eastAsiaTheme="minorEastAsia"/>
                <w:sz w:val="24"/>
                <w:szCs w:val="24"/>
                <w:lang w:eastAsia="zh-CN"/>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ascii="宋体" w:hAnsi="宋体" w:cs="宋体"/>
                <w:sz w:val="24"/>
                <w:szCs w:val="24"/>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ascii="宋体" w:hAnsi="宋体" w:cs="宋体"/>
                <w:sz w:val="24"/>
                <w:szCs w:val="24"/>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ascii="宋体" w:hAnsi="宋体" w:cs="宋体"/>
                <w:sz w:val="24"/>
                <w:szCs w:val="24"/>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ascii="宋体" w:hAnsi="宋体" w:cs="宋体"/>
                <w:sz w:val="24"/>
                <w:szCs w:val="24"/>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ascii="宋体" w:hAnsi="宋体" w:cs="宋体"/>
                <w:sz w:val="24"/>
                <w:szCs w:val="24"/>
              </w:rPr>
            </w:pPr>
            <w:r>
              <w:rPr>
                <w:rFonts w:hint="eastAsia" w:ascii="宋体" w:hAnsi="宋体" w:cs="宋体"/>
                <w:sz w:val="24"/>
                <w:szCs w:val="24"/>
              </w:rPr>
              <w:t>合计（元）：                 大写（元）：</w:t>
            </w:r>
          </w:p>
        </w:tc>
      </w:tr>
    </w:tbl>
    <w:p w14:paraId="79BF9DC2"/>
    <w:p w14:paraId="115112DB">
      <w:pPr>
        <w:pStyle w:val="8"/>
      </w:pPr>
    </w:p>
    <w:p w14:paraId="1A3DC288">
      <w:pPr>
        <w:wordWrap w:val="0"/>
        <w:ind w:firstLine="480" w:firstLineChars="200"/>
        <w:rPr>
          <w:color w:val="000000"/>
          <w:sz w:val="24"/>
          <w:szCs w:val="24"/>
        </w:rPr>
      </w:pPr>
      <w:r>
        <w:rPr>
          <w:rFonts w:hint="eastAsia"/>
          <w:color w:val="000000"/>
          <w:sz w:val="24"/>
          <w:szCs w:val="24"/>
        </w:rPr>
        <w:t>注：以上报价应包含本项目所需的一切费用。</w:t>
      </w:r>
    </w:p>
    <w:p w14:paraId="41C0678D">
      <w:pPr>
        <w:rPr>
          <w:rFonts w:ascii="宋体" w:hAnsi="宋体" w:eastAsia="宋体"/>
          <w:sz w:val="24"/>
          <w:szCs w:val="24"/>
        </w:rPr>
      </w:pPr>
    </w:p>
    <w:p w14:paraId="4BFB662C">
      <w:pPr>
        <w:jc w:val="right"/>
        <w:rPr>
          <w:rFonts w:ascii="宋体" w:hAnsi="宋体" w:eastAsia="宋体"/>
          <w:sz w:val="24"/>
          <w:szCs w:val="24"/>
        </w:rPr>
      </w:pPr>
      <w:r>
        <w:rPr>
          <w:rFonts w:hint="eastAsia" w:ascii="宋体" w:hAnsi="宋体" w:eastAsia="宋体"/>
          <w:sz w:val="24"/>
          <w:szCs w:val="24"/>
        </w:rPr>
        <w:t>单位名称：</w:t>
      </w:r>
      <w:r>
        <w:rPr>
          <w:rFonts w:ascii="宋体" w:hAnsi="宋体" w:eastAsia="宋体"/>
          <w:sz w:val="24"/>
          <w:szCs w:val="24"/>
          <w:u w:val="single"/>
        </w:rPr>
        <w:t xml:space="preserve">              </w:t>
      </w:r>
      <w:r>
        <w:rPr>
          <w:rFonts w:hint="eastAsia" w:ascii="宋体" w:hAnsi="宋体" w:eastAsia="宋体"/>
          <w:sz w:val="24"/>
          <w:szCs w:val="24"/>
        </w:rPr>
        <w:t>（单位盖章）</w:t>
      </w:r>
    </w:p>
    <w:p w14:paraId="237EAD05">
      <w:pPr>
        <w:pStyle w:val="8"/>
      </w:pPr>
    </w:p>
    <w:p w14:paraId="14365B7C">
      <w:pPr>
        <w:widowControl/>
        <w:jc w:val="right"/>
        <w:rPr>
          <w:szCs w:val="20"/>
        </w:rPr>
      </w:pPr>
      <w:r>
        <w:rPr>
          <w:rFonts w:hint="eastAsia"/>
          <w:color w:val="000000"/>
          <w:sz w:val="24"/>
          <w:szCs w:val="24"/>
        </w:rPr>
        <w:t>日    期：202</w:t>
      </w:r>
      <w:r>
        <w:rPr>
          <w:rFonts w:hint="eastAsia"/>
          <w:color w:val="000000"/>
          <w:sz w:val="24"/>
          <w:szCs w:val="24"/>
          <w:lang w:val="en-US" w:eastAsia="zh-CN"/>
        </w:rPr>
        <w:t>5</w:t>
      </w:r>
      <w:r>
        <w:rPr>
          <w:rFonts w:hint="eastAsia"/>
          <w:color w:val="000000"/>
          <w:sz w:val="24"/>
          <w:szCs w:val="24"/>
        </w:rPr>
        <w:t xml:space="preserve">年  月 </w:t>
      </w:r>
      <w:r>
        <w:rPr>
          <w:color w:val="000000"/>
          <w:sz w:val="24"/>
          <w:szCs w:val="24"/>
        </w:rPr>
        <w:t xml:space="preserve"> </w:t>
      </w:r>
      <w:r>
        <w:rPr>
          <w:rFonts w:hint="eastAsia"/>
          <w:color w:val="000000"/>
          <w:sz w:val="24"/>
          <w:szCs w:val="24"/>
        </w:rPr>
        <w:t>日</w:t>
      </w:r>
    </w:p>
    <w:p w14:paraId="6958C29E">
      <w:pPr>
        <w:pStyle w:val="8"/>
      </w:pPr>
    </w:p>
    <w:p w14:paraId="6A334546">
      <w:pPr>
        <w:pStyle w:val="8"/>
      </w:pPr>
    </w:p>
    <w:p w14:paraId="2BF12453">
      <w:pPr>
        <w:pStyle w:val="8"/>
      </w:pPr>
    </w:p>
    <w:p w14:paraId="596DA215">
      <w:pPr>
        <w:pStyle w:val="8"/>
      </w:pPr>
    </w:p>
    <w:p w14:paraId="51D4CD71">
      <w:pPr>
        <w:pStyle w:val="8"/>
      </w:pPr>
    </w:p>
    <w:p w14:paraId="12B26632">
      <w:pPr>
        <w:pStyle w:val="8"/>
      </w:pPr>
    </w:p>
    <w:p w14:paraId="0D657DF5">
      <w:pPr>
        <w:pStyle w:val="8"/>
      </w:pPr>
    </w:p>
    <w:p w14:paraId="6A0BB67D">
      <w:pPr>
        <w:pStyle w:val="8"/>
      </w:pPr>
    </w:p>
    <w:p w14:paraId="6C9EBD66">
      <w:pPr>
        <w:pStyle w:val="6"/>
        <w:rPr>
          <w:rFonts w:hint="eastAsia" w:eastAsiaTheme="minor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潜在供应商认为需要提供其他说明或相关资料</w:t>
      </w:r>
    </w:p>
    <w:p w14:paraId="5B93AAFF">
      <w:pPr>
        <w:spacing w:line="400" w:lineRule="exact"/>
        <w:rPr>
          <w:rFonts w:ascii="宋体" w:hAnsi="宋体" w:eastAsia="宋体" w:cs="宋体"/>
          <w:szCs w:val="21"/>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Segoe UI">
    <w:panose1 w:val="020B0502040204020203"/>
    <w:charset w:val="00"/>
    <w:family w:val="auto"/>
    <w:pitch w:val="default"/>
    <w:sig w:usb0="E4002EFF" w:usb1="C000E47F"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2"/>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mZjQyYjZlMzdlMWI1ZDcyNTQ2N2JmYzFkNjFjOGYifQ=="/>
  </w:docVars>
  <w:rsids>
    <w:rsidRoot w:val="00000000"/>
    <w:rsid w:val="00847DE1"/>
    <w:rsid w:val="02EB4148"/>
    <w:rsid w:val="03213297"/>
    <w:rsid w:val="0A256191"/>
    <w:rsid w:val="0B13248D"/>
    <w:rsid w:val="0D4E59FF"/>
    <w:rsid w:val="109A4D20"/>
    <w:rsid w:val="10A342B4"/>
    <w:rsid w:val="117B35FD"/>
    <w:rsid w:val="122D02D9"/>
    <w:rsid w:val="160C2B35"/>
    <w:rsid w:val="168C6EAC"/>
    <w:rsid w:val="16D8458B"/>
    <w:rsid w:val="1A4F2DB6"/>
    <w:rsid w:val="1AFE791C"/>
    <w:rsid w:val="1CBA09BB"/>
    <w:rsid w:val="1D79513F"/>
    <w:rsid w:val="1DD7559C"/>
    <w:rsid w:val="1E914304"/>
    <w:rsid w:val="1F367506"/>
    <w:rsid w:val="22B61C24"/>
    <w:rsid w:val="238C64A5"/>
    <w:rsid w:val="25A16BBC"/>
    <w:rsid w:val="260414BA"/>
    <w:rsid w:val="26785286"/>
    <w:rsid w:val="26C40EBC"/>
    <w:rsid w:val="27865287"/>
    <w:rsid w:val="2B894753"/>
    <w:rsid w:val="2E5A3DAC"/>
    <w:rsid w:val="33694A9C"/>
    <w:rsid w:val="34CE72A2"/>
    <w:rsid w:val="35045B31"/>
    <w:rsid w:val="36633A19"/>
    <w:rsid w:val="37621F23"/>
    <w:rsid w:val="3A1219DE"/>
    <w:rsid w:val="3D8E4AC7"/>
    <w:rsid w:val="3FF6539F"/>
    <w:rsid w:val="41D91034"/>
    <w:rsid w:val="42772D26"/>
    <w:rsid w:val="45576E3F"/>
    <w:rsid w:val="49624616"/>
    <w:rsid w:val="49F35BEF"/>
    <w:rsid w:val="4D673998"/>
    <w:rsid w:val="4E0D2791"/>
    <w:rsid w:val="51960CEF"/>
    <w:rsid w:val="519D207E"/>
    <w:rsid w:val="51EB3386"/>
    <w:rsid w:val="529E7E5B"/>
    <w:rsid w:val="57BE4AFC"/>
    <w:rsid w:val="581B3CFC"/>
    <w:rsid w:val="5BA2386D"/>
    <w:rsid w:val="5BC77AB3"/>
    <w:rsid w:val="607E12CC"/>
    <w:rsid w:val="61FC5238"/>
    <w:rsid w:val="64C17B6F"/>
    <w:rsid w:val="65393A14"/>
    <w:rsid w:val="65D80C76"/>
    <w:rsid w:val="6659436D"/>
    <w:rsid w:val="68776D2D"/>
    <w:rsid w:val="6951757E"/>
    <w:rsid w:val="6BD46244"/>
    <w:rsid w:val="6DE54739"/>
    <w:rsid w:val="6EDA1DC4"/>
    <w:rsid w:val="6EED1AF7"/>
    <w:rsid w:val="72516841"/>
    <w:rsid w:val="73C03CF9"/>
    <w:rsid w:val="73CD1EF7"/>
    <w:rsid w:val="78C4546F"/>
    <w:rsid w:val="7A4F18B8"/>
    <w:rsid w:val="7BCE6B3D"/>
    <w:rsid w:val="7E8B7A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spacing w:before="240" w:after="60"/>
      <w:outlineLvl w:val="0"/>
    </w:pPr>
    <w:rPr>
      <w:rFonts w:ascii="Cambria" w:hAnsi="Cambria" w:eastAsia="宋体" w:cs="Times New Roman"/>
      <w:b/>
      <w:bCs/>
      <w:kern w:val="32"/>
      <w:sz w:val="32"/>
      <w:szCs w:val="32"/>
    </w:rPr>
  </w:style>
  <w:style w:type="paragraph" w:styleId="5">
    <w:name w:val="heading 2"/>
    <w:basedOn w:val="1"/>
    <w:next w:val="1"/>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0"/>
      <w:szCs w:val="32"/>
    </w:rPr>
  </w:style>
  <w:style w:type="paragraph" w:styleId="6">
    <w:name w:val="heading 3"/>
    <w:basedOn w:val="1"/>
    <w:next w:val="1"/>
    <w:autoRedefine/>
    <w:unhideWhenUsed/>
    <w:qFormat/>
    <w:uiPriority w:val="9"/>
    <w:pPr>
      <w:keepNext/>
      <w:keepLines/>
      <w:spacing w:before="260" w:after="260" w:line="416" w:lineRule="auto"/>
      <w:outlineLvl w:val="2"/>
    </w:pPr>
    <w:rPr>
      <w:b/>
      <w:bCs/>
      <w:sz w:val="28"/>
      <w:szCs w:val="32"/>
    </w:rPr>
  </w:style>
  <w:style w:type="paragraph" w:styleId="7">
    <w:name w:val="heading 4"/>
    <w:basedOn w:val="1"/>
    <w:next w:val="1"/>
    <w:autoRedefine/>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4">
    <w:name w:val="Default Paragraph Font"/>
    <w:autoRedefine/>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customStyle="1" w:styleId="2">
    <w:name w:val="标题 5（有编号）（绿盟科技）"/>
    <w:basedOn w:val="1"/>
    <w:next w:val="3"/>
    <w:qFormat/>
    <w:uiPriority w:val="0"/>
    <w:pPr>
      <w:keepNext/>
      <w:keepLines/>
      <w:numPr>
        <w:ilvl w:val="4"/>
        <w:numId w:val="1"/>
      </w:numPr>
      <w:tabs>
        <w:tab w:val="left" w:pos="0"/>
      </w:tabs>
      <w:spacing w:before="280" w:after="156" w:line="377" w:lineRule="auto"/>
      <w:outlineLvl w:val="4"/>
    </w:pPr>
    <w:rPr>
      <w:rFonts w:ascii="Arial" w:hAnsi="Arial" w:eastAsia="黑体"/>
      <w:b/>
      <w:kern w:val="0"/>
      <w:szCs w:val="28"/>
    </w:rPr>
  </w:style>
  <w:style w:type="paragraph" w:customStyle="1" w:styleId="3">
    <w:name w:val="正文（绿盟科技）"/>
    <w:qFormat/>
    <w:uiPriority w:val="0"/>
    <w:pPr>
      <w:spacing w:line="300" w:lineRule="auto"/>
    </w:pPr>
    <w:rPr>
      <w:rFonts w:ascii="Arial" w:hAnsi="Arial" w:eastAsia="宋体" w:cs="黑体"/>
      <w:sz w:val="21"/>
      <w:szCs w:val="21"/>
      <w:lang w:val="en-US" w:eastAsia="zh-CN" w:bidi="ar-SA"/>
    </w:rPr>
  </w:style>
  <w:style w:type="paragraph" w:styleId="8">
    <w:name w:val="Body Text"/>
    <w:basedOn w:val="1"/>
    <w:qFormat/>
    <w:uiPriority w:val="99"/>
    <w:rPr>
      <w:szCs w:val="20"/>
    </w:rPr>
  </w:style>
  <w:style w:type="paragraph" w:styleId="9">
    <w:name w:val="footer"/>
    <w:basedOn w:val="1"/>
    <w:link w:val="18"/>
    <w:qFormat/>
    <w:uiPriority w:val="0"/>
    <w:pPr>
      <w:tabs>
        <w:tab w:val="center" w:pos="4153"/>
        <w:tab w:val="right" w:pos="8306"/>
      </w:tabs>
      <w:snapToGrid w:val="0"/>
      <w:jc w:val="left"/>
    </w:pPr>
    <w:rPr>
      <w:sz w:val="18"/>
      <w:szCs w:val="18"/>
    </w:rPr>
  </w:style>
  <w:style w:type="paragraph" w:styleId="10">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Hyperlink"/>
    <w:basedOn w:val="14"/>
    <w:qFormat/>
    <w:uiPriority w:val="0"/>
    <w:rPr>
      <w:color w:val="0000FF"/>
      <w:u w:val="single"/>
    </w:rPr>
  </w:style>
  <w:style w:type="character" w:customStyle="1" w:styleId="17">
    <w:name w:val="页眉 Char"/>
    <w:basedOn w:val="14"/>
    <w:link w:val="10"/>
    <w:qFormat/>
    <w:uiPriority w:val="0"/>
    <w:rPr>
      <w:rFonts w:asciiTheme="minorHAnsi" w:hAnsiTheme="minorHAnsi" w:eastAsiaTheme="minorEastAsia" w:cstheme="minorBidi"/>
      <w:kern w:val="2"/>
      <w:sz w:val="18"/>
      <w:szCs w:val="18"/>
    </w:rPr>
  </w:style>
  <w:style w:type="character" w:customStyle="1" w:styleId="18">
    <w:name w:val="页脚 Char"/>
    <w:basedOn w:val="14"/>
    <w:link w:val="9"/>
    <w:qFormat/>
    <w:uiPriority w:val="0"/>
    <w:rPr>
      <w:rFonts w:asciiTheme="minorHAnsi" w:hAnsiTheme="minorHAnsi" w:eastAsiaTheme="minorEastAsia" w:cstheme="minorBidi"/>
      <w:kern w:val="2"/>
      <w:sz w:val="18"/>
      <w:szCs w:val="18"/>
    </w:rPr>
  </w:style>
  <w:style w:type="paragraph" w:customStyle="1" w:styleId="19">
    <w:name w:val="List Paragraph"/>
    <w:basedOn w:val="1"/>
    <w:autoRedefine/>
    <w:qFormat/>
    <w:uiPriority w:val="34"/>
    <w:pPr>
      <w:ind w:firstLine="420" w:firstLineChars="200"/>
    </w:pPr>
  </w:style>
  <w:style w:type="paragraph" w:customStyle="1" w:styleId="20">
    <w:name w:val="null3"/>
    <w:hidden/>
    <w:qFormat/>
    <w:uiPriority w:val="0"/>
    <w:rPr>
      <w:rFonts w:hint="eastAsia" w:asciiTheme="minorHAnsi" w:hAnsiTheme="minorHAnsi" w:eastAsiaTheme="minorEastAsia" w:cstheme="minorBidi"/>
      <w:lang w:val="en-US" w:eastAsia="zh-Hans" w:bidi="ar-SA"/>
    </w:rPr>
  </w:style>
  <w:style w:type="character" w:customStyle="1" w:styleId="21">
    <w:name w:val="16"/>
    <w:qFormat/>
    <w:uiPriority w:val="0"/>
    <w:rPr>
      <w:rFonts w:hint="eastAsia" w:ascii="宋体" w:hAnsi="宋体" w:eastAsia="宋体"/>
      <w:color w:val="000000"/>
      <w:sz w:val="22"/>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16</Pages>
  <Words>7422</Words>
  <Characters>8068</Characters>
  <Lines>5</Lines>
  <Paragraphs>1</Paragraphs>
  <TotalTime>37</TotalTime>
  <ScaleCrop>false</ScaleCrop>
  <LinksUpToDate>false</LinksUpToDate>
  <CharactersWithSpaces>8206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2023-11-08T15:39:00Z</dcterms:created>
  <dc:creator>小珍子</dc:creator>
  <cp:lastModifiedBy>大明</cp:lastModifiedBy>
  <cp:lastPrinted>2024-05-11T00:35:00Z</cp:lastPrinted>
  <dcterms:modified xsi:type="dcterms:W3CDTF">2025-12-04T07:38:45Z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53F223D30A5343AFB704AAAB6EE2D1A7_13</vt:lpwstr>
  </property>
  <property fmtid="{D5CDD505-2E9C-101B-9397-08002B2CF9AE}" pid="4" name="KSOTemplateDocerSaveRecord">
    <vt:lpwstr>eyJoZGlkIjoiYzA3OTMxZDUzODkwMzc5NDQwMDNhYjdiOTU3ZWRhNGQiLCJ1c2VySWQiOiIxMDMxMDM0MDA0In0=</vt:lpwstr>
  </property>
</Properties>
</file>